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4EAA6" w14:textId="35787A22" w:rsidR="000A4CAF" w:rsidRPr="0019539C" w:rsidRDefault="007838C5" w:rsidP="00203FDF">
      <w:pPr>
        <w:jc w:val="right"/>
        <w:rPr>
          <w:rFonts w:ascii="Arial" w:hAnsi="Arial" w:cs="Arial"/>
          <w:sz w:val="18"/>
          <w:szCs w:val="18"/>
        </w:rPr>
      </w:pPr>
      <w:r w:rsidRPr="0019539C">
        <w:rPr>
          <w:rStyle w:val="Textoennegrita"/>
          <w:rFonts w:ascii="Arial" w:hAnsi="Arial" w:cs="Arial"/>
          <w:b w:val="0"/>
          <w:sz w:val="18"/>
          <w:szCs w:val="18"/>
        </w:rPr>
        <w:t>Boletín Informativo No.</w:t>
      </w:r>
      <w:r w:rsidRPr="0019539C">
        <w:rPr>
          <w:rStyle w:val="apple-converted-space"/>
          <w:rFonts w:ascii="Arial" w:hAnsi="Arial" w:cs="Arial"/>
          <w:bCs/>
          <w:sz w:val="18"/>
          <w:szCs w:val="18"/>
        </w:rPr>
        <w:t> </w:t>
      </w:r>
      <w:r w:rsidR="00B8371D">
        <w:rPr>
          <w:rStyle w:val="apple-converted-space"/>
          <w:rFonts w:ascii="Arial" w:hAnsi="Arial" w:cs="Arial"/>
          <w:bCs/>
          <w:sz w:val="18"/>
          <w:szCs w:val="18"/>
        </w:rPr>
        <w:t>599</w:t>
      </w:r>
    </w:p>
    <w:p w14:paraId="31775412" w14:textId="71E4A61D" w:rsidR="000F3F6B" w:rsidRPr="0019539C" w:rsidRDefault="00B8371D" w:rsidP="00203FDF">
      <w:pPr>
        <w:jc w:val="right"/>
        <w:rPr>
          <w:rStyle w:val="date-display-single"/>
          <w:rFonts w:ascii="Arial" w:hAnsi="Arial" w:cs="Arial"/>
          <w:sz w:val="18"/>
          <w:szCs w:val="18"/>
        </w:rPr>
      </w:pPr>
      <w:r>
        <w:rPr>
          <w:rFonts w:ascii="Arial" w:hAnsi="Arial" w:cs="Arial"/>
          <w:sz w:val="18"/>
          <w:szCs w:val="18"/>
          <w:lang w:val="es-ES"/>
        </w:rPr>
        <w:t>Julio Ríos</w:t>
      </w:r>
    </w:p>
    <w:p w14:paraId="488B251B" w14:textId="67A37A36" w:rsidR="007838C5" w:rsidRPr="0019539C" w:rsidRDefault="00B8371D" w:rsidP="00504308">
      <w:pPr>
        <w:jc w:val="right"/>
        <w:rPr>
          <w:rFonts w:ascii="Arial" w:hAnsi="Arial" w:cs="Arial"/>
          <w:sz w:val="18"/>
          <w:szCs w:val="18"/>
        </w:rPr>
      </w:pPr>
      <w:r>
        <w:rPr>
          <w:rFonts w:ascii="Arial" w:hAnsi="Arial" w:cs="Arial"/>
          <w:sz w:val="18"/>
          <w:szCs w:val="18"/>
          <w:lang w:val="es-ES"/>
        </w:rPr>
        <w:t>Viernes</w:t>
      </w:r>
      <w:bookmarkStart w:id="0" w:name="_GoBack"/>
      <w:bookmarkEnd w:id="0"/>
      <w:r>
        <w:rPr>
          <w:rFonts w:ascii="Arial" w:hAnsi="Arial" w:cs="Arial"/>
          <w:sz w:val="18"/>
          <w:szCs w:val="18"/>
          <w:lang w:val="es-ES"/>
        </w:rPr>
        <w:t xml:space="preserve"> 15 de diciembre</w:t>
      </w:r>
      <w:r w:rsidR="00C557EB">
        <w:rPr>
          <w:rFonts w:ascii="Arial" w:hAnsi="Arial" w:cs="Arial"/>
          <w:sz w:val="18"/>
          <w:szCs w:val="18"/>
          <w:lang w:val="es-ES"/>
        </w:rPr>
        <w:t xml:space="preserve"> de 2017</w:t>
      </w:r>
      <w:r w:rsidR="007838C5" w:rsidRPr="0019539C">
        <w:rPr>
          <w:rFonts w:ascii="Arial" w:hAnsi="Arial" w:cs="Arial"/>
          <w:sz w:val="18"/>
          <w:szCs w:val="18"/>
        </w:rPr>
        <w:br/>
      </w:r>
      <w:r w:rsidR="00405193" w:rsidRPr="0019539C">
        <w:rPr>
          <w:rFonts w:ascii="Arial" w:hAnsi="Arial" w:cs="Arial"/>
          <w:sz w:val="18"/>
          <w:szCs w:val="18"/>
        </w:rPr>
        <w:t xml:space="preserve"> </w:t>
      </w:r>
      <w:r w:rsidR="003E4532">
        <w:rPr>
          <w:rFonts w:ascii="Arial" w:hAnsi="Arial" w:cs="Arial"/>
          <w:sz w:val="18"/>
          <w:szCs w:val="18"/>
        </w:rPr>
        <w:t>Guadalajara</w:t>
      </w:r>
      <w:r w:rsidR="00083822" w:rsidRPr="0019539C">
        <w:rPr>
          <w:rFonts w:ascii="Arial" w:hAnsi="Arial" w:cs="Arial"/>
          <w:sz w:val="18"/>
          <w:szCs w:val="18"/>
        </w:rPr>
        <w:t>,</w:t>
      </w:r>
      <w:r w:rsidR="001416E7" w:rsidRPr="0019539C">
        <w:rPr>
          <w:rFonts w:ascii="Arial" w:hAnsi="Arial" w:cs="Arial"/>
          <w:sz w:val="18"/>
          <w:szCs w:val="18"/>
        </w:rPr>
        <w:t xml:space="preserve"> Ja</w:t>
      </w:r>
      <w:r w:rsidR="00DA0973" w:rsidRPr="0019539C">
        <w:rPr>
          <w:rFonts w:ascii="Arial" w:hAnsi="Arial" w:cs="Arial"/>
          <w:sz w:val="18"/>
          <w:szCs w:val="18"/>
        </w:rPr>
        <w:t>lisco</w:t>
      </w:r>
    </w:p>
    <w:p w14:paraId="04315A2D" w14:textId="1B185B2A" w:rsidR="00FA7A51" w:rsidRDefault="001E5C85" w:rsidP="00871DEB">
      <w:pPr>
        <w:spacing w:line="360" w:lineRule="auto"/>
        <w:jc w:val="right"/>
        <w:rPr>
          <w:rFonts w:ascii="Arial" w:eastAsia="Arial Unicode MS" w:hAnsi="Arial" w:cs="Arial"/>
          <w:sz w:val="18"/>
          <w:szCs w:val="18"/>
        </w:rPr>
      </w:pPr>
      <w:r w:rsidRPr="006A7E07">
        <w:rPr>
          <w:rFonts w:ascii="Arial" w:eastAsia="Arial Unicode MS" w:hAnsi="Arial" w:cs="Arial"/>
          <w:sz w:val="18"/>
          <w:szCs w:val="18"/>
        </w:rPr>
        <w:t xml:space="preserve">Fotografía: </w:t>
      </w:r>
      <w:r w:rsidR="00C557EB">
        <w:rPr>
          <w:rFonts w:ascii="Arial" w:hAnsi="Arial" w:cs="Arial"/>
          <w:sz w:val="18"/>
          <w:szCs w:val="18"/>
          <w:lang w:val="es-ES"/>
        </w:rPr>
        <w:t>Adriana González</w:t>
      </w:r>
    </w:p>
    <w:p w14:paraId="16345658" w14:textId="5B6C59FC" w:rsidR="003E4532" w:rsidRDefault="003E4532" w:rsidP="006C14A2">
      <w:pPr>
        <w:spacing w:line="360" w:lineRule="auto"/>
        <w:jc w:val="both"/>
        <w:rPr>
          <w:rFonts w:ascii="Arial" w:hAnsi="Arial" w:cs="Arial"/>
        </w:rPr>
      </w:pPr>
    </w:p>
    <w:p w14:paraId="030719D4" w14:textId="77777777" w:rsidR="00B8371D" w:rsidRPr="00B8371D" w:rsidRDefault="00B8371D" w:rsidP="00B8371D">
      <w:pPr>
        <w:spacing w:line="360" w:lineRule="auto"/>
        <w:jc w:val="center"/>
        <w:rPr>
          <w:rFonts w:ascii="Arial" w:hAnsi="Arial" w:cs="Arial"/>
          <w:b/>
        </w:rPr>
      </w:pPr>
      <w:r w:rsidRPr="00B8371D">
        <w:rPr>
          <w:rFonts w:ascii="Arial" w:hAnsi="Arial" w:cs="Arial"/>
          <w:b/>
        </w:rPr>
        <w:t>Aprueba CGU nuevos programas académicos</w:t>
      </w:r>
    </w:p>
    <w:p w14:paraId="268C6031" w14:textId="77777777" w:rsidR="00B8371D" w:rsidRPr="00B8371D" w:rsidRDefault="00B8371D" w:rsidP="00B8371D">
      <w:pPr>
        <w:spacing w:line="360" w:lineRule="auto"/>
        <w:jc w:val="center"/>
        <w:rPr>
          <w:rFonts w:ascii="Arial" w:hAnsi="Arial" w:cs="Arial"/>
        </w:rPr>
      </w:pPr>
      <w:r w:rsidRPr="00B8371D">
        <w:rPr>
          <w:rFonts w:ascii="Arial" w:hAnsi="Arial" w:cs="Arial"/>
        </w:rPr>
        <w:t xml:space="preserve">La </w:t>
      </w:r>
      <w:proofErr w:type="spellStart"/>
      <w:r w:rsidRPr="00B8371D">
        <w:rPr>
          <w:rFonts w:ascii="Arial" w:hAnsi="Arial" w:cs="Arial"/>
        </w:rPr>
        <w:t>UdeG</w:t>
      </w:r>
      <w:proofErr w:type="spellEnd"/>
      <w:r w:rsidRPr="00B8371D">
        <w:rPr>
          <w:rFonts w:ascii="Arial" w:hAnsi="Arial" w:cs="Arial"/>
        </w:rPr>
        <w:t xml:space="preserve"> refrenda liderazgo nacional con 167 programas reconocidos en el Programa Nacional de Posgrados de Calidad del CONACYT</w:t>
      </w:r>
    </w:p>
    <w:p w14:paraId="018E2C90" w14:textId="77777777" w:rsidR="00B8371D" w:rsidRDefault="00B8371D" w:rsidP="00B8371D">
      <w:pPr>
        <w:spacing w:before="100" w:beforeAutospacing="1" w:after="100" w:afterAutospacing="1" w:line="360" w:lineRule="auto"/>
        <w:jc w:val="both"/>
        <w:rPr>
          <w:rFonts w:ascii="Arial" w:hAnsi="Arial" w:cs="Arial"/>
        </w:rPr>
      </w:pPr>
      <w:r w:rsidRPr="00B8371D">
        <w:rPr>
          <w:rFonts w:ascii="Arial" w:hAnsi="Arial" w:cs="Arial"/>
        </w:rPr>
        <w:t>En sesión extraordinaria, el Consejo General Universitario (CGU) de la Universidad de Guadalajara (</w:t>
      </w:r>
      <w:proofErr w:type="spellStart"/>
      <w:r w:rsidRPr="00B8371D">
        <w:rPr>
          <w:rFonts w:ascii="Arial" w:hAnsi="Arial" w:cs="Arial"/>
        </w:rPr>
        <w:t>UdeG</w:t>
      </w:r>
      <w:proofErr w:type="spellEnd"/>
      <w:r w:rsidRPr="00B8371D">
        <w:rPr>
          <w:rFonts w:ascii="Arial" w:hAnsi="Arial" w:cs="Arial"/>
        </w:rPr>
        <w:t>), aprobó la creación, eliminación y modificación de programas académ</w:t>
      </w:r>
      <w:r>
        <w:rPr>
          <w:rFonts w:ascii="Arial" w:hAnsi="Arial" w:cs="Arial"/>
        </w:rPr>
        <w:t>icos en la Red Universitaria.</w:t>
      </w:r>
    </w:p>
    <w:p w14:paraId="00778139" w14:textId="46503DA5" w:rsidR="00B8371D" w:rsidRDefault="00B8371D" w:rsidP="00B8371D">
      <w:pPr>
        <w:spacing w:before="100" w:beforeAutospacing="1" w:after="100" w:afterAutospacing="1" w:line="360" w:lineRule="auto"/>
        <w:jc w:val="both"/>
        <w:rPr>
          <w:rFonts w:ascii="Arial" w:hAnsi="Arial" w:cs="Arial"/>
        </w:rPr>
      </w:pPr>
      <w:r w:rsidRPr="00B8371D">
        <w:rPr>
          <w:rFonts w:ascii="Arial" w:hAnsi="Arial" w:cs="Arial"/>
        </w:rPr>
        <w:t xml:space="preserve">Además, el Rector General de la </w:t>
      </w:r>
      <w:proofErr w:type="spellStart"/>
      <w:r w:rsidRPr="00B8371D">
        <w:rPr>
          <w:rFonts w:ascii="Arial" w:hAnsi="Arial" w:cs="Arial"/>
        </w:rPr>
        <w:t>UdeG</w:t>
      </w:r>
      <w:proofErr w:type="spellEnd"/>
      <w:r w:rsidRPr="00B8371D">
        <w:rPr>
          <w:rFonts w:ascii="Arial" w:hAnsi="Arial" w:cs="Arial"/>
        </w:rPr>
        <w:t xml:space="preserve">, maestro </w:t>
      </w:r>
      <w:proofErr w:type="spellStart"/>
      <w:r w:rsidRPr="00B8371D">
        <w:rPr>
          <w:rFonts w:ascii="Arial" w:hAnsi="Arial" w:cs="Arial"/>
        </w:rPr>
        <w:t>Itzcóatl</w:t>
      </w:r>
      <w:proofErr w:type="spellEnd"/>
      <w:r w:rsidRPr="00B8371D">
        <w:rPr>
          <w:rFonts w:ascii="Arial" w:hAnsi="Arial" w:cs="Arial"/>
        </w:rPr>
        <w:t xml:space="preserve"> Tonatiuh Bravo Padilla, dio a conocer que la institución refrendó su liderazgo nacional en cuanto a programas reconocidos en el Programa Nacional de Posgrados de Calidad del CONACYT y más preparatoria en el Sistema Naci</w:t>
      </w:r>
      <w:r>
        <w:rPr>
          <w:rFonts w:ascii="Arial" w:hAnsi="Arial" w:cs="Arial"/>
        </w:rPr>
        <w:t>onal de Bachillerato Nivel I.</w:t>
      </w:r>
    </w:p>
    <w:p w14:paraId="499BC61C" w14:textId="03A52288" w:rsidR="00B8371D" w:rsidRDefault="00B8371D" w:rsidP="00B8371D">
      <w:pPr>
        <w:spacing w:before="100" w:beforeAutospacing="1" w:after="100" w:afterAutospacing="1" w:line="360" w:lineRule="auto"/>
        <w:jc w:val="both"/>
        <w:rPr>
          <w:rFonts w:ascii="Arial" w:hAnsi="Arial" w:cs="Arial"/>
        </w:rPr>
      </w:pPr>
      <w:r w:rsidRPr="00B8371D">
        <w:rPr>
          <w:rFonts w:ascii="Arial" w:hAnsi="Arial" w:cs="Arial"/>
        </w:rPr>
        <w:t xml:space="preserve">En la sesión se aprobaron dos programas académicos relacionados con la seguridad: la licenciatura en Ciencias Forenses y el Bachillerato Técnico en Seguridad Ciudadana. En el caso de la primera, será impartida en el </w:t>
      </w:r>
      <w:proofErr w:type="spellStart"/>
      <w:r w:rsidRPr="00B8371D">
        <w:rPr>
          <w:rFonts w:ascii="Arial" w:hAnsi="Arial" w:cs="Arial"/>
        </w:rPr>
        <w:t>CUTonalá</w:t>
      </w:r>
      <w:proofErr w:type="spellEnd"/>
      <w:r w:rsidRPr="00B8371D">
        <w:rPr>
          <w:rFonts w:ascii="Arial" w:hAnsi="Arial" w:cs="Arial"/>
        </w:rPr>
        <w:t xml:space="preserve"> y el CUCS, mientras que el segundo tendrá como sede la Prep</w:t>
      </w:r>
      <w:r>
        <w:rPr>
          <w:rFonts w:ascii="Arial" w:hAnsi="Arial" w:cs="Arial"/>
        </w:rPr>
        <w:t>aratoria Regional de Chapala.</w:t>
      </w:r>
    </w:p>
    <w:p w14:paraId="55865F5E" w14:textId="780BED0C" w:rsidR="00B8371D" w:rsidRDefault="00B8371D" w:rsidP="00B8371D">
      <w:pPr>
        <w:spacing w:before="100" w:beforeAutospacing="1" w:after="100" w:afterAutospacing="1" w:line="360" w:lineRule="auto"/>
        <w:jc w:val="both"/>
        <w:rPr>
          <w:rFonts w:ascii="Arial" w:hAnsi="Arial" w:cs="Arial"/>
        </w:rPr>
      </w:pPr>
      <w:r w:rsidRPr="00B8371D">
        <w:rPr>
          <w:rFonts w:ascii="Arial" w:hAnsi="Arial" w:cs="Arial"/>
        </w:rPr>
        <w:t xml:space="preserve">El Rector del CUCS, doctor Jaime F. Andrade Villanueva, afirmó que el esclarecimiento de los delitos precisa tener profesionales con características multidisciplinarias como biología, química, derecho </w:t>
      </w:r>
      <w:r>
        <w:rPr>
          <w:rFonts w:ascii="Arial" w:hAnsi="Arial" w:cs="Arial"/>
        </w:rPr>
        <w:t>e ingenierías.</w:t>
      </w:r>
    </w:p>
    <w:p w14:paraId="14CE3C79" w14:textId="1F056B0C" w:rsidR="00B8371D" w:rsidRDefault="00B8371D" w:rsidP="00B8371D">
      <w:pPr>
        <w:spacing w:before="100" w:beforeAutospacing="1" w:after="100" w:afterAutospacing="1" w:line="360" w:lineRule="auto"/>
        <w:jc w:val="both"/>
        <w:rPr>
          <w:rFonts w:ascii="Arial" w:hAnsi="Arial" w:cs="Arial"/>
        </w:rPr>
      </w:pPr>
      <w:r w:rsidRPr="00B8371D">
        <w:rPr>
          <w:rFonts w:ascii="Arial" w:hAnsi="Arial" w:cs="Arial"/>
        </w:rPr>
        <w:t>“Este programa lo hemos diseñado los dos centros, en conjunto con la Red Temática de Ciencias Forenses del CONACYT y el apoyo de la UNAM. Fortalecerá a los institutos de ciencias forenses en el país, e irá de la mano en un trabajo conjunto con la maestría en Ciencias Forenses</w:t>
      </w:r>
      <w:r w:rsidRPr="00B8371D">
        <w:rPr>
          <w:rFonts w:ascii="Times" w:hAnsi="Times" w:cs="Times New Roman"/>
          <w:sz w:val="20"/>
          <w:szCs w:val="20"/>
          <w:lang w:eastAsia="es-ES"/>
        </w:rPr>
        <w:t xml:space="preserve"> </w:t>
      </w:r>
      <w:r w:rsidRPr="00B8371D">
        <w:rPr>
          <w:rFonts w:ascii="Arial" w:hAnsi="Arial" w:cs="Arial"/>
        </w:rPr>
        <w:t xml:space="preserve">del CUCS y del </w:t>
      </w:r>
      <w:proofErr w:type="spellStart"/>
      <w:r w:rsidRPr="00B8371D">
        <w:rPr>
          <w:rFonts w:ascii="Arial" w:hAnsi="Arial" w:cs="Arial"/>
        </w:rPr>
        <w:t>CUTonalá</w:t>
      </w:r>
      <w:proofErr w:type="spellEnd"/>
      <w:r>
        <w:rPr>
          <w:rFonts w:ascii="Arial" w:hAnsi="Arial" w:cs="Arial"/>
        </w:rPr>
        <w:t>”, aseguró Andrade Villanueva</w:t>
      </w:r>
    </w:p>
    <w:p w14:paraId="56B48862" w14:textId="46F2B92F" w:rsidR="00B8371D" w:rsidRDefault="00B8371D" w:rsidP="00B8371D">
      <w:pPr>
        <w:spacing w:before="100" w:beforeAutospacing="1" w:after="100" w:afterAutospacing="1" w:line="360" w:lineRule="auto"/>
        <w:jc w:val="both"/>
        <w:rPr>
          <w:rFonts w:ascii="Arial" w:hAnsi="Arial" w:cs="Arial"/>
        </w:rPr>
      </w:pPr>
      <w:r w:rsidRPr="00B8371D">
        <w:rPr>
          <w:rFonts w:ascii="Arial" w:hAnsi="Arial" w:cs="Arial"/>
        </w:rPr>
        <w:lastRenderedPageBreak/>
        <w:t>El Director General del Sistema de Educación Media Superior (SEMS), maestro Javier Espinoza de los Monteros Cárdenas, recordó que el Bachillerato Técnico en Seguridad Ciudadana se trabajó con las corporaciones de seguridad, principalmente de Chapala y por esa razón comenzará en la Preparatoria Regional del municipio, aunque esto no implica que después no se extienda a otros centros. Tendrá modalidad escolarizada y mixta, para que elementos policiacos puedan cursarlo. Este programa fue aprobado en votación nominal por una</w:t>
      </w:r>
      <w:r>
        <w:rPr>
          <w:rFonts w:ascii="Arial" w:hAnsi="Arial" w:cs="Arial"/>
        </w:rPr>
        <w:t>nimidad.</w:t>
      </w:r>
    </w:p>
    <w:p w14:paraId="717C7992" w14:textId="66E0F0D7" w:rsidR="00B8371D" w:rsidRDefault="00B8371D" w:rsidP="00B8371D">
      <w:pPr>
        <w:spacing w:before="100" w:beforeAutospacing="1" w:after="100" w:afterAutospacing="1" w:line="360" w:lineRule="auto"/>
        <w:jc w:val="both"/>
        <w:rPr>
          <w:rFonts w:ascii="Arial" w:hAnsi="Arial" w:cs="Arial"/>
        </w:rPr>
      </w:pPr>
      <w:r>
        <w:rPr>
          <w:rFonts w:ascii="Arial" w:hAnsi="Arial" w:cs="Arial"/>
        </w:rPr>
        <w:t>Posgrado en inglés</w:t>
      </w:r>
    </w:p>
    <w:p w14:paraId="689696D7" w14:textId="4F50D86A" w:rsidR="00B8371D" w:rsidRDefault="00B8371D" w:rsidP="00B8371D">
      <w:pPr>
        <w:spacing w:before="100" w:beforeAutospacing="1" w:after="100" w:afterAutospacing="1" w:line="360" w:lineRule="auto"/>
        <w:jc w:val="both"/>
        <w:rPr>
          <w:rFonts w:ascii="Arial" w:hAnsi="Arial" w:cs="Arial"/>
        </w:rPr>
      </w:pPr>
      <w:r w:rsidRPr="00B8371D">
        <w:rPr>
          <w:rFonts w:ascii="Arial" w:hAnsi="Arial" w:cs="Arial"/>
        </w:rPr>
        <w:t xml:space="preserve">El CGU aprobó la creación del primer posgrado que se impartirá totalmente en idioma inglés. Se trata de la maestría en Global </w:t>
      </w:r>
      <w:proofErr w:type="spellStart"/>
      <w:r w:rsidRPr="00B8371D">
        <w:rPr>
          <w:rFonts w:ascii="Arial" w:hAnsi="Arial" w:cs="Arial"/>
        </w:rPr>
        <w:t>Politics</w:t>
      </w:r>
      <w:proofErr w:type="spellEnd"/>
      <w:r w:rsidRPr="00B8371D">
        <w:rPr>
          <w:rFonts w:ascii="Arial" w:hAnsi="Arial" w:cs="Arial"/>
        </w:rPr>
        <w:t xml:space="preserve"> and </w:t>
      </w:r>
      <w:proofErr w:type="spellStart"/>
      <w:r w:rsidRPr="00B8371D">
        <w:rPr>
          <w:rFonts w:ascii="Arial" w:hAnsi="Arial" w:cs="Arial"/>
        </w:rPr>
        <w:t>Transpacific</w:t>
      </w:r>
      <w:proofErr w:type="spellEnd"/>
      <w:r w:rsidRPr="00B8371D">
        <w:rPr>
          <w:rFonts w:ascii="Arial" w:hAnsi="Arial" w:cs="Arial"/>
        </w:rPr>
        <w:t xml:space="preserve"> </w:t>
      </w:r>
      <w:proofErr w:type="spellStart"/>
      <w:r w:rsidRPr="00B8371D">
        <w:rPr>
          <w:rFonts w:ascii="Arial" w:hAnsi="Arial" w:cs="Arial"/>
        </w:rPr>
        <w:t>Studies</w:t>
      </w:r>
      <w:proofErr w:type="spellEnd"/>
      <w:r w:rsidRPr="00B8371D">
        <w:rPr>
          <w:rFonts w:ascii="Arial" w:hAnsi="Arial" w:cs="Arial"/>
        </w:rPr>
        <w:t xml:space="preserve"> (Política global y estudios transpacíficos), con sede en el Centro Universitario de Cie</w:t>
      </w:r>
      <w:r>
        <w:rPr>
          <w:rFonts w:ascii="Arial" w:hAnsi="Arial" w:cs="Arial"/>
        </w:rPr>
        <w:t>ncias Sociales y Humanidades.</w:t>
      </w:r>
    </w:p>
    <w:p w14:paraId="2C048F54" w14:textId="7425A0A7" w:rsidR="00B8371D" w:rsidRDefault="00B8371D" w:rsidP="00B8371D">
      <w:pPr>
        <w:spacing w:before="100" w:beforeAutospacing="1" w:after="100" w:afterAutospacing="1" w:line="360" w:lineRule="auto"/>
        <w:jc w:val="both"/>
        <w:rPr>
          <w:rFonts w:ascii="Arial" w:hAnsi="Arial" w:cs="Arial"/>
        </w:rPr>
      </w:pPr>
      <w:r w:rsidRPr="00B8371D">
        <w:rPr>
          <w:rFonts w:ascii="Arial" w:hAnsi="Arial" w:cs="Arial"/>
        </w:rPr>
        <w:t>“Felicito este gran esfuerzo. Sé que otros centros están preparando programas de la misma natur</w:t>
      </w:r>
      <w:r>
        <w:rPr>
          <w:rFonts w:ascii="Arial" w:hAnsi="Arial" w:cs="Arial"/>
        </w:rPr>
        <w:t>aleza”, añadió Bravo Padilla.</w:t>
      </w:r>
    </w:p>
    <w:p w14:paraId="61F3B2D3" w14:textId="45FB4A54" w:rsidR="00B8371D" w:rsidRDefault="00B8371D" w:rsidP="00B8371D">
      <w:pPr>
        <w:spacing w:before="100" w:beforeAutospacing="1" w:after="100" w:afterAutospacing="1" w:line="360" w:lineRule="auto"/>
        <w:jc w:val="both"/>
        <w:rPr>
          <w:rFonts w:ascii="Arial" w:hAnsi="Arial" w:cs="Arial"/>
        </w:rPr>
      </w:pPr>
      <w:r w:rsidRPr="00B8371D">
        <w:rPr>
          <w:rFonts w:ascii="Arial" w:hAnsi="Arial" w:cs="Arial"/>
        </w:rPr>
        <w:t>El Rector del CUCSH, doctor Héctor Raúl Solís Gadea, señaló que esta iniciativa del Departamento de Estudios del Pacífico recoge muchos años de trabajo y coincide con el impulso del Rector General, para la internacionalización y el cultivo del idioma in</w:t>
      </w:r>
      <w:r>
        <w:rPr>
          <w:rFonts w:ascii="Arial" w:hAnsi="Arial" w:cs="Arial"/>
        </w:rPr>
        <w:t>glés en esta Casa de Estudio.</w:t>
      </w:r>
    </w:p>
    <w:p w14:paraId="275E6AE8" w14:textId="5D202F27" w:rsidR="00B8371D" w:rsidRDefault="00B8371D" w:rsidP="00B8371D">
      <w:pPr>
        <w:spacing w:before="100" w:beforeAutospacing="1" w:after="100" w:afterAutospacing="1" w:line="360" w:lineRule="auto"/>
        <w:jc w:val="both"/>
        <w:rPr>
          <w:rFonts w:ascii="Arial" w:hAnsi="Arial" w:cs="Arial"/>
        </w:rPr>
      </w:pPr>
      <w:r w:rsidRPr="00B8371D">
        <w:rPr>
          <w:rFonts w:ascii="Arial" w:hAnsi="Arial" w:cs="Arial"/>
        </w:rPr>
        <w:t>Se aprobó la creación de la maestría en Bioética, que se impartirá en el CUCSH y en los centros universitarios</w:t>
      </w:r>
      <w:r w:rsidRPr="00B8371D">
        <w:rPr>
          <w:rFonts w:ascii="Times" w:hAnsi="Times" w:cs="Times New Roman"/>
          <w:sz w:val="20"/>
          <w:szCs w:val="20"/>
          <w:lang w:eastAsia="es-ES"/>
        </w:rPr>
        <w:t xml:space="preserve"> </w:t>
      </w:r>
      <w:r w:rsidRPr="00B8371D">
        <w:rPr>
          <w:rFonts w:ascii="Arial" w:hAnsi="Arial" w:cs="Arial"/>
        </w:rPr>
        <w:t>de Ciencias de la Salud (CUCS), de Ciencias Biológicas y Agropecuarias (CUCBA), de los Altos (</w:t>
      </w:r>
      <w:proofErr w:type="spellStart"/>
      <w:r w:rsidRPr="00B8371D">
        <w:rPr>
          <w:rFonts w:ascii="Arial" w:hAnsi="Arial" w:cs="Arial"/>
        </w:rPr>
        <w:t>CUAltos</w:t>
      </w:r>
      <w:proofErr w:type="spellEnd"/>
      <w:r w:rsidRPr="00B8371D">
        <w:rPr>
          <w:rFonts w:ascii="Arial" w:hAnsi="Arial" w:cs="Arial"/>
        </w:rPr>
        <w:t>) y de Tonalá (</w:t>
      </w:r>
      <w:proofErr w:type="spellStart"/>
      <w:r w:rsidRPr="00B8371D">
        <w:rPr>
          <w:rFonts w:ascii="Arial" w:hAnsi="Arial" w:cs="Arial"/>
        </w:rPr>
        <w:t>CUTonalá</w:t>
      </w:r>
      <w:proofErr w:type="spellEnd"/>
      <w:r w:rsidRPr="00B8371D">
        <w:rPr>
          <w:rFonts w:ascii="Arial" w:hAnsi="Arial" w:cs="Arial"/>
        </w:rPr>
        <w:t>); y la maestría en Enfermería Gerencial, del CUCS y cuatro especialidades en enfermería: en Cuidados intensivos; Quirúrgica; Pediá</w:t>
      </w:r>
      <w:r>
        <w:rPr>
          <w:rFonts w:ascii="Arial" w:hAnsi="Arial" w:cs="Arial"/>
        </w:rPr>
        <w:t>trica, y Cuidados Paliativos.</w:t>
      </w:r>
    </w:p>
    <w:p w14:paraId="4E8138E6" w14:textId="6C380C90" w:rsidR="00B8371D" w:rsidRDefault="00B8371D" w:rsidP="00B8371D">
      <w:pPr>
        <w:spacing w:before="100" w:beforeAutospacing="1" w:after="100" w:afterAutospacing="1" w:line="360" w:lineRule="auto"/>
        <w:jc w:val="both"/>
        <w:rPr>
          <w:rFonts w:ascii="Arial" w:hAnsi="Arial" w:cs="Arial"/>
        </w:rPr>
      </w:pPr>
      <w:r w:rsidRPr="00B8371D">
        <w:rPr>
          <w:rFonts w:ascii="Arial" w:hAnsi="Arial" w:cs="Arial"/>
        </w:rPr>
        <w:lastRenderedPageBreak/>
        <w:t xml:space="preserve">Los consejeros universitarios avalaron la creación de varios programas académicos: el doctorado en Derechos Humanos en el </w:t>
      </w:r>
      <w:proofErr w:type="spellStart"/>
      <w:r w:rsidRPr="00B8371D">
        <w:rPr>
          <w:rFonts w:ascii="Arial" w:hAnsi="Arial" w:cs="Arial"/>
        </w:rPr>
        <w:t>CUTonalá</w:t>
      </w:r>
      <w:proofErr w:type="spellEnd"/>
      <w:r w:rsidRPr="00B8371D">
        <w:rPr>
          <w:rFonts w:ascii="Arial" w:hAnsi="Arial" w:cs="Arial"/>
        </w:rPr>
        <w:t>; la maestría en Ciencias en Ecología y Manejo de Recursos Costeros y Marinos, con sede en el Centro Universitario de la Costa Sur. Además, se suprimieron y se modificaron progra</w:t>
      </w:r>
      <w:r>
        <w:rPr>
          <w:rFonts w:ascii="Arial" w:hAnsi="Arial" w:cs="Arial"/>
        </w:rPr>
        <w:t>mas en diversos centros.</w:t>
      </w:r>
    </w:p>
    <w:p w14:paraId="7464E90D" w14:textId="4E70BED3" w:rsidR="00B8371D" w:rsidRDefault="00B8371D" w:rsidP="00B8371D">
      <w:pPr>
        <w:spacing w:before="100" w:beforeAutospacing="1" w:after="100" w:afterAutospacing="1" w:line="360" w:lineRule="auto"/>
        <w:jc w:val="both"/>
        <w:rPr>
          <w:rFonts w:ascii="Arial" w:hAnsi="Arial" w:cs="Arial"/>
        </w:rPr>
      </w:pPr>
      <w:r w:rsidRPr="00B8371D">
        <w:rPr>
          <w:rFonts w:ascii="Arial" w:hAnsi="Arial" w:cs="Arial"/>
        </w:rPr>
        <w:t>Once especialidades</w:t>
      </w:r>
      <w:r>
        <w:rPr>
          <w:rFonts w:ascii="Arial" w:hAnsi="Arial" w:cs="Arial"/>
        </w:rPr>
        <w:t xml:space="preserve"> médicas en padrón de calidad</w:t>
      </w:r>
    </w:p>
    <w:p w14:paraId="4E00BA79" w14:textId="5E4D8784" w:rsidR="00B8371D" w:rsidRDefault="00B8371D" w:rsidP="00B8371D">
      <w:pPr>
        <w:spacing w:before="100" w:beforeAutospacing="1" w:after="100" w:afterAutospacing="1" w:line="360" w:lineRule="auto"/>
        <w:jc w:val="both"/>
        <w:rPr>
          <w:rFonts w:ascii="Arial" w:hAnsi="Arial" w:cs="Arial"/>
        </w:rPr>
      </w:pPr>
      <w:r w:rsidRPr="00B8371D">
        <w:rPr>
          <w:rFonts w:ascii="Arial" w:hAnsi="Arial" w:cs="Arial"/>
        </w:rPr>
        <w:t xml:space="preserve">La </w:t>
      </w:r>
      <w:proofErr w:type="spellStart"/>
      <w:r w:rsidRPr="00B8371D">
        <w:rPr>
          <w:rFonts w:ascii="Arial" w:hAnsi="Arial" w:cs="Arial"/>
        </w:rPr>
        <w:t>UdeG</w:t>
      </w:r>
      <w:proofErr w:type="spellEnd"/>
      <w:r w:rsidRPr="00B8371D">
        <w:rPr>
          <w:rFonts w:ascii="Arial" w:hAnsi="Arial" w:cs="Arial"/>
        </w:rPr>
        <w:t xml:space="preserve"> refrenda su liderazgo nacional al ser la única institución de educación superior que tiene más preparatorias en el Sistema Nacional Bachillerato Nivel I, con 18 en total. Además, ya cuenta con 167 programas reconocidos en el Programa Nacional de Posgrados de Calidad del CONACYT.</w:t>
      </w:r>
    </w:p>
    <w:p w14:paraId="75F6F894" w14:textId="0CFE9C30" w:rsidR="00B8371D" w:rsidRDefault="00B8371D" w:rsidP="00B8371D">
      <w:pPr>
        <w:spacing w:before="100" w:beforeAutospacing="1" w:after="100" w:afterAutospacing="1" w:line="360" w:lineRule="auto"/>
        <w:jc w:val="both"/>
        <w:rPr>
          <w:rFonts w:ascii="Arial" w:hAnsi="Arial" w:cs="Arial"/>
        </w:rPr>
      </w:pPr>
      <w:r w:rsidRPr="00B8371D">
        <w:rPr>
          <w:rFonts w:ascii="Arial" w:hAnsi="Arial" w:cs="Arial"/>
        </w:rPr>
        <w:t xml:space="preserve">En esta última sesión de 2017, el Rector General de la </w:t>
      </w:r>
      <w:proofErr w:type="spellStart"/>
      <w:r w:rsidRPr="00B8371D">
        <w:rPr>
          <w:rFonts w:ascii="Arial" w:hAnsi="Arial" w:cs="Arial"/>
        </w:rPr>
        <w:t>UdeG</w:t>
      </w:r>
      <w:proofErr w:type="spellEnd"/>
      <w:r w:rsidRPr="00B8371D">
        <w:rPr>
          <w:rFonts w:ascii="Arial" w:hAnsi="Arial" w:cs="Arial"/>
        </w:rPr>
        <w:t>, dio a conocer una relación actualizada de las especialidades médicas y posgrados que ingresaron al Padrón Nacional de Posg</w:t>
      </w:r>
      <w:r>
        <w:rPr>
          <w:rFonts w:ascii="Arial" w:hAnsi="Arial" w:cs="Arial"/>
        </w:rPr>
        <w:t>rados de Calidad del CONACYT.</w:t>
      </w:r>
    </w:p>
    <w:p w14:paraId="6D861399" w14:textId="1EAB382F" w:rsidR="00B8371D" w:rsidRDefault="00B8371D" w:rsidP="00B8371D">
      <w:pPr>
        <w:spacing w:before="100" w:beforeAutospacing="1" w:after="100" w:afterAutospacing="1" w:line="360" w:lineRule="auto"/>
        <w:jc w:val="both"/>
        <w:rPr>
          <w:rFonts w:ascii="Arial" w:hAnsi="Arial" w:cs="Arial"/>
        </w:rPr>
      </w:pPr>
      <w:r w:rsidRPr="00B8371D">
        <w:rPr>
          <w:rFonts w:ascii="Arial" w:hAnsi="Arial" w:cs="Arial"/>
        </w:rPr>
        <w:t xml:space="preserve">El conjunto de la Red Universitaria tiene 166 programas reconocidos, y en particular señaló que una especialidad del </w:t>
      </w:r>
      <w:proofErr w:type="spellStart"/>
      <w:r w:rsidRPr="00B8371D">
        <w:rPr>
          <w:rFonts w:ascii="Arial" w:hAnsi="Arial" w:cs="Arial"/>
        </w:rPr>
        <w:t>CUSur</w:t>
      </w:r>
      <w:proofErr w:type="spellEnd"/>
      <w:r w:rsidRPr="00B8371D">
        <w:rPr>
          <w:rFonts w:ascii="Arial" w:hAnsi="Arial" w:cs="Arial"/>
        </w:rPr>
        <w:t xml:space="preserve"> fue reconfirmada, e ingresaron once más a dicho padrón: Cardiología; </w:t>
      </w:r>
      <w:proofErr w:type="spellStart"/>
      <w:r w:rsidRPr="00B8371D">
        <w:rPr>
          <w:rFonts w:ascii="Arial" w:hAnsi="Arial" w:cs="Arial"/>
        </w:rPr>
        <w:t>Infectología</w:t>
      </w:r>
      <w:proofErr w:type="spellEnd"/>
      <w:r w:rsidRPr="00B8371D">
        <w:rPr>
          <w:rFonts w:ascii="Arial" w:hAnsi="Arial" w:cs="Arial"/>
        </w:rPr>
        <w:t xml:space="preserve">; Medicina de rehabilitación; </w:t>
      </w:r>
      <w:proofErr w:type="spellStart"/>
      <w:r w:rsidRPr="00B8371D">
        <w:rPr>
          <w:rFonts w:ascii="Arial" w:hAnsi="Arial" w:cs="Arial"/>
        </w:rPr>
        <w:t>Imagenología</w:t>
      </w:r>
      <w:proofErr w:type="spellEnd"/>
      <w:r w:rsidRPr="00B8371D">
        <w:rPr>
          <w:rFonts w:ascii="Arial" w:hAnsi="Arial" w:cs="Arial"/>
        </w:rPr>
        <w:t xml:space="preserve"> diagnóstica y terapéutica,  con sede en el Hospital Civil de Guadalajara “Fray Antonio Alcalde”; Cirugía general; Endocrinología; Medicina en urgencias; Nefrología; </w:t>
      </w:r>
      <w:proofErr w:type="spellStart"/>
      <w:r w:rsidRPr="00B8371D">
        <w:rPr>
          <w:rFonts w:ascii="Arial" w:hAnsi="Arial" w:cs="Arial"/>
        </w:rPr>
        <w:t>Imagenología</w:t>
      </w:r>
      <w:proofErr w:type="spellEnd"/>
      <w:r w:rsidRPr="00B8371D">
        <w:rPr>
          <w:rFonts w:ascii="Arial" w:hAnsi="Arial" w:cs="Arial"/>
        </w:rPr>
        <w:t xml:space="preserve"> diagnóstica y terapéutica, con sede en el IMSS; y Neonatología y geriatría, en el Hospital General de Occidente.</w:t>
      </w:r>
    </w:p>
    <w:p w14:paraId="7996AF3C" w14:textId="4BAABE28" w:rsidR="00B8371D" w:rsidRDefault="00B8371D" w:rsidP="00B8371D">
      <w:pPr>
        <w:spacing w:before="100" w:beforeAutospacing="1" w:after="100" w:afterAutospacing="1" w:line="360" w:lineRule="auto"/>
        <w:jc w:val="both"/>
        <w:rPr>
          <w:rFonts w:ascii="Arial" w:hAnsi="Arial" w:cs="Arial"/>
        </w:rPr>
      </w:pPr>
      <w:r>
        <w:rPr>
          <w:rFonts w:ascii="Arial" w:hAnsi="Arial" w:cs="Arial"/>
        </w:rPr>
        <w:t>Aprueban presupuesto</w:t>
      </w:r>
    </w:p>
    <w:p w14:paraId="336BD132" w14:textId="24CD852A" w:rsidR="00B8371D" w:rsidRDefault="00B8371D" w:rsidP="00B8371D">
      <w:pPr>
        <w:spacing w:before="100" w:beforeAutospacing="1" w:after="100" w:afterAutospacing="1" w:line="360" w:lineRule="auto"/>
        <w:jc w:val="both"/>
        <w:rPr>
          <w:rFonts w:ascii="Arial" w:hAnsi="Arial" w:cs="Arial"/>
        </w:rPr>
      </w:pPr>
      <w:r w:rsidRPr="00B8371D">
        <w:rPr>
          <w:rFonts w:ascii="Arial" w:hAnsi="Arial" w:cs="Arial"/>
        </w:rPr>
        <w:t xml:space="preserve">El CGU aprobó el Presupuesto de Ingresos y Egresos 2018 por 13 mil 398 millones 636 mil 627 pesos. De éstos, 5 mil 853 millones 404 mil 737 pesos serán para centros universitarios; 2 mil 525 millones 675 mil 457 para el Sistema de Educación Media Superior (SEMS); 189 millones 907 mil 724 pesos para el Sistema de Universidad </w:t>
      </w:r>
      <w:r w:rsidRPr="00B8371D">
        <w:rPr>
          <w:rFonts w:ascii="Arial" w:hAnsi="Arial" w:cs="Arial"/>
        </w:rPr>
        <w:lastRenderedPageBreak/>
        <w:t>Virtual; y el resto para las actividades de Rectoría General, Vicerrectoría Ejecutiva, Secretaría General y las coordinaciones que las integran, entre otros compromisos</w:t>
      </w:r>
      <w:r>
        <w:rPr>
          <w:rFonts w:ascii="Arial" w:hAnsi="Arial" w:cs="Arial"/>
        </w:rPr>
        <w:t xml:space="preserve"> y programas institucionales.</w:t>
      </w:r>
    </w:p>
    <w:p w14:paraId="36CBB5BA" w14:textId="4A45400F" w:rsidR="00B8371D" w:rsidRDefault="00B8371D" w:rsidP="00B8371D">
      <w:pPr>
        <w:spacing w:before="100" w:beforeAutospacing="1" w:after="100" w:afterAutospacing="1" w:line="360" w:lineRule="auto"/>
        <w:jc w:val="both"/>
        <w:rPr>
          <w:rFonts w:ascii="Arial" w:hAnsi="Arial" w:cs="Arial"/>
        </w:rPr>
      </w:pPr>
      <w:r w:rsidRPr="00B8371D">
        <w:rPr>
          <w:rFonts w:ascii="Arial" w:hAnsi="Arial" w:cs="Arial"/>
        </w:rPr>
        <w:t xml:space="preserve">En este punto, el maestro Enrique Velázquez González, Secretario del Sindicato de Trabajadores Académicos de la </w:t>
      </w:r>
      <w:proofErr w:type="spellStart"/>
      <w:r w:rsidRPr="00B8371D">
        <w:rPr>
          <w:rFonts w:ascii="Arial" w:hAnsi="Arial" w:cs="Arial"/>
        </w:rPr>
        <w:t>UdeG</w:t>
      </w:r>
      <w:proofErr w:type="spellEnd"/>
      <w:r w:rsidRPr="00B8371D">
        <w:rPr>
          <w:rFonts w:ascii="Arial" w:hAnsi="Arial" w:cs="Arial"/>
        </w:rPr>
        <w:t xml:space="preserve">, recordó que el Gobierno de Jalisco ha incumplido con la entrega de 106 millones de pesos que se destinarían a solventar el incremento </w:t>
      </w:r>
      <w:r>
        <w:rPr>
          <w:rFonts w:ascii="Arial" w:hAnsi="Arial" w:cs="Arial"/>
        </w:rPr>
        <w:t>salarial de los trabajadores.</w:t>
      </w:r>
    </w:p>
    <w:p w14:paraId="3B19BB21" w14:textId="40078367" w:rsidR="00B8371D" w:rsidRDefault="00B8371D" w:rsidP="00B8371D">
      <w:pPr>
        <w:spacing w:before="100" w:beforeAutospacing="1" w:after="100" w:afterAutospacing="1" w:line="360" w:lineRule="auto"/>
        <w:jc w:val="both"/>
        <w:rPr>
          <w:rFonts w:ascii="Arial" w:hAnsi="Arial" w:cs="Arial"/>
        </w:rPr>
      </w:pPr>
      <w:r w:rsidRPr="00B8371D">
        <w:rPr>
          <w:rFonts w:ascii="Arial" w:hAnsi="Arial" w:cs="Arial"/>
        </w:rPr>
        <w:t xml:space="preserve">Bravo Padilla recordó que en enero y febrero la institución establece mesas de diálogo con los sindicatos para definir el incremento salarial, pero la </w:t>
      </w:r>
      <w:proofErr w:type="spellStart"/>
      <w:r w:rsidRPr="00B8371D">
        <w:rPr>
          <w:rFonts w:ascii="Arial" w:hAnsi="Arial" w:cs="Arial"/>
        </w:rPr>
        <w:t>UdeG</w:t>
      </w:r>
      <w:proofErr w:type="spellEnd"/>
      <w:r w:rsidRPr="00B8371D">
        <w:rPr>
          <w:rFonts w:ascii="Arial" w:hAnsi="Arial" w:cs="Arial"/>
        </w:rPr>
        <w:t xml:space="preserve"> no recibe los recursos hasta junio o julio. No obstante, en los últimos dos años el recurso ha llegado hasta el mes de diciembre, y eso ha compli</w:t>
      </w:r>
      <w:r>
        <w:rPr>
          <w:rFonts w:ascii="Arial" w:hAnsi="Arial" w:cs="Arial"/>
        </w:rPr>
        <w:t>cado el ejercicio financiero.</w:t>
      </w:r>
    </w:p>
    <w:p w14:paraId="79A55CB5" w14:textId="652CAF96" w:rsidR="00B8371D" w:rsidRDefault="00B8371D" w:rsidP="00B8371D">
      <w:pPr>
        <w:spacing w:before="100" w:beforeAutospacing="1" w:after="100" w:afterAutospacing="1" w:line="360" w:lineRule="auto"/>
        <w:jc w:val="both"/>
        <w:rPr>
          <w:rFonts w:ascii="Arial" w:hAnsi="Arial" w:cs="Arial"/>
        </w:rPr>
      </w:pPr>
      <w:r w:rsidRPr="00B8371D">
        <w:rPr>
          <w:rFonts w:ascii="Arial" w:hAnsi="Arial" w:cs="Arial"/>
        </w:rPr>
        <w:t xml:space="preserve">El Gobierno Federal ya otorgó 115 millones de pesos y el Gobierno Estado, al que le compete 48 por ciento del subsidio total, está obligado a aportar 106 millones. Con esto recursos, la </w:t>
      </w:r>
      <w:proofErr w:type="spellStart"/>
      <w:r w:rsidRPr="00B8371D">
        <w:rPr>
          <w:rFonts w:ascii="Arial" w:hAnsi="Arial" w:cs="Arial"/>
        </w:rPr>
        <w:t>UdeG</w:t>
      </w:r>
      <w:proofErr w:type="spellEnd"/>
      <w:r w:rsidRPr="00B8371D">
        <w:rPr>
          <w:rFonts w:ascii="Arial" w:hAnsi="Arial" w:cs="Arial"/>
        </w:rPr>
        <w:t xml:space="preserve"> recupera el incremento salarial que se paga a lo largo del año. Sin embargo, hasta el momento no se h</w:t>
      </w:r>
      <w:r>
        <w:rPr>
          <w:rFonts w:ascii="Arial" w:hAnsi="Arial" w:cs="Arial"/>
        </w:rPr>
        <w:t>an entregado dichos recursos.</w:t>
      </w:r>
    </w:p>
    <w:p w14:paraId="7252F5C4" w14:textId="57E28C08" w:rsidR="00B8371D" w:rsidRPr="00B8371D" w:rsidRDefault="00B8371D" w:rsidP="00B8371D">
      <w:pPr>
        <w:spacing w:before="100" w:beforeAutospacing="1" w:after="100" w:afterAutospacing="1" w:line="360" w:lineRule="auto"/>
        <w:jc w:val="both"/>
        <w:rPr>
          <w:rFonts w:ascii="Arial" w:hAnsi="Arial" w:cs="Arial"/>
        </w:rPr>
      </w:pPr>
      <w:r w:rsidRPr="00B8371D">
        <w:rPr>
          <w:rFonts w:ascii="Arial" w:hAnsi="Arial" w:cs="Arial"/>
        </w:rPr>
        <w:t>Por lo anterior, el CGU aprobó enviar un oficio el Gobierno de Jalisco, para que se deposite el faltante.</w:t>
      </w:r>
    </w:p>
    <w:p w14:paraId="7315475B" w14:textId="77777777" w:rsidR="00B8371D" w:rsidRPr="0044097C" w:rsidRDefault="00B8371D" w:rsidP="00B8371D">
      <w:pPr>
        <w:spacing w:line="360" w:lineRule="auto"/>
        <w:jc w:val="both"/>
        <w:rPr>
          <w:rFonts w:ascii="Arial" w:hAnsi="Arial" w:cs="Arial"/>
        </w:rPr>
      </w:pPr>
    </w:p>
    <w:sectPr w:rsidR="00B8371D" w:rsidRPr="0044097C" w:rsidSect="00723AFE">
      <w:headerReference w:type="default" r:id="rId9"/>
      <w:pgSz w:w="12240" w:h="15840"/>
      <w:pgMar w:top="2126" w:right="1327" w:bottom="1843"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D0EB6" w14:textId="77777777" w:rsidR="00C557EB" w:rsidRDefault="00C557EB" w:rsidP="00075361">
      <w:r>
        <w:separator/>
      </w:r>
    </w:p>
  </w:endnote>
  <w:endnote w:type="continuationSeparator" w:id="0">
    <w:p w14:paraId="7F10F10B" w14:textId="77777777" w:rsidR="00C557EB" w:rsidRDefault="00C557EB" w:rsidP="00075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Unicode MS">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3966FD" w14:textId="77777777" w:rsidR="00C557EB" w:rsidRDefault="00C557EB" w:rsidP="00075361">
      <w:r>
        <w:separator/>
      </w:r>
    </w:p>
  </w:footnote>
  <w:footnote w:type="continuationSeparator" w:id="0">
    <w:p w14:paraId="7FD4DC79" w14:textId="77777777" w:rsidR="00C557EB" w:rsidRDefault="00C557EB" w:rsidP="0007536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14B93" w14:textId="77777777" w:rsidR="00C557EB" w:rsidRDefault="00C557EB">
    <w:pPr>
      <w:pStyle w:val="Encabezado"/>
    </w:pPr>
    <w:r>
      <w:rPr>
        <w:noProof/>
        <w:lang w:val="es-ES" w:eastAsia="es-ES"/>
      </w:rPr>
      <w:drawing>
        <wp:anchor distT="0" distB="0" distL="114300" distR="114300" simplePos="0" relativeHeight="251658240" behindDoc="1" locked="0" layoutInCell="1" allowOverlap="1" wp14:anchorId="3989055C" wp14:editId="589F5D08">
          <wp:simplePos x="0" y="0"/>
          <wp:positionH relativeFrom="column">
            <wp:posOffset>-914400</wp:posOffset>
          </wp:positionH>
          <wp:positionV relativeFrom="paragraph">
            <wp:posOffset>-470535</wp:posOffset>
          </wp:positionV>
          <wp:extent cx="7772523"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Boletines.jpg"/>
                  <pic:cNvPicPr/>
                </pic:nvPicPr>
                <pic:blipFill>
                  <a:blip r:embed="rId1">
                    <a:extLst>
                      <a:ext uri="{28A0092B-C50C-407E-A947-70E740481C1C}">
                        <a14:useLocalDpi xmlns:a14="http://schemas.microsoft.com/office/drawing/2010/main" val="0"/>
                      </a:ext>
                    </a:extLst>
                  </a:blip>
                  <a:stretch>
                    <a:fillRect/>
                  </a:stretch>
                </pic:blipFill>
                <pic:spPr>
                  <a:xfrm>
                    <a:off x="0" y="0"/>
                    <a:ext cx="7772523" cy="100584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D6F1E"/>
    <w:multiLevelType w:val="hybridMultilevel"/>
    <w:tmpl w:val="5EC28B4E"/>
    <w:numStyleLink w:val="Estiloimportado1"/>
  </w:abstractNum>
  <w:abstractNum w:abstractNumId="1">
    <w:nsid w:val="0FF321CA"/>
    <w:multiLevelType w:val="hybridMultilevel"/>
    <w:tmpl w:val="D6FC2B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0F40BD8"/>
    <w:multiLevelType w:val="hybridMultilevel"/>
    <w:tmpl w:val="E25452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2C65E65"/>
    <w:multiLevelType w:val="hybridMultilevel"/>
    <w:tmpl w:val="10A01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3845113"/>
    <w:multiLevelType w:val="hybridMultilevel"/>
    <w:tmpl w:val="1812C6D6"/>
    <w:lvl w:ilvl="0" w:tplc="96BE7BBA">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BAB1BA7"/>
    <w:multiLevelType w:val="hybridMultilevel"/>
    <w:tmpl w:val="10FAAA22"/>
    <w:lvl w:ilvl="0" w:tplc="96BE7BBA">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15843A5"/>
    <w:multiLevelType w:val="hybridMultilevel"/>
    <w:tmpl w:val="E9F643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27743AD"/>
    <w:multiLevelType w:val="hybridMultilevel"/>
    <w:tmpl w:val="2E7484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87F2787"/>
    <w:multiLevelType w:val="hybridMultilevel"/>
    <w:tmpl w:val="3D066B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AD07E4F"/>
    <w:multiLevelType w:val="hybridMultilevel"/>
    <w:tmpl w:val="76E46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2254C67"/>
    <w:multiLevelType w:val="hybridMultilevel"/>
    <w:tmpl w:val="3FC038D4"/>
    <w:lvl w:ilvl="0" w:tplc="3286C716">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1">
    <w:nsid w:val="461847DF"/>
    <w:multiLevelType w:val="hybridMultilevel"/>
    <w:tmpl w:val="2FBCB7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B041223"/>
    <w:multiLevelType w:val="hybridMultilevel"/>
    <w:tmpl w:val="E9D070AA"/>
    <w:lvl w:ilvl="0" w:tplc="3B44EE8A">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3">
    <w:nsid w:val="4FFA67C7"/>
    <w:multiLevelType w:val="hybridMultilevel"/>
    <w:tmpl w:val="0A78DB4A"/>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4">
    <w:nsid w:val="58A15E53"/>
    <w:multiLevelType w:val="hybridMultilevel"/>
    <w:tmpl w:val="CCE4CAD8"/>
    <w:lvl w:ilvl="0" w:tplc="96BE7BBA">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E570BA2"/>
    <w:multiLevelType w:val="hybridMultilevel"/>
    <w:tmpl w:val="DC36C4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E2D7E70"/>
    <w:multiLevelType w:val="hybridMultilevel"/>
    <w:tmpl w:val="25348184"/>
    <w:lvl w:ilvl="0" w:tplc="96BE7BBA">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3182203"/>
    <w:multiLevelType w:val="hybridMultilevel"/>
    <w:tmpl w:val="F74A6830"/>
    <w:lvl w:ilvl="0" w:tplc="6498A406">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8">
    <w:nsid w:val="76B25798"/>
    <w:multiLevelType w:val="hybridMultilevel"/>
    <w:tmpl w:val="5EC28B4E"/>
    <w:styleLink w:val="Estiloimportado1"/>
    <w:lvl w:ilvl="0" w:tplc="9732F968">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A45536">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F4E11E">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1A91E0">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7C387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48F486">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54E4AC">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A4869AA">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ACB01E">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79A338FC"/>
    <w:multiLevelType w:val="hybridMultilevel"/>
    <w:tmpl w:val="F2042738"/>
    <w:lvl w:ilvl="0" w:tplc="5F34D57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6"/>
  </w:num>
  <w:num w:numId="2">
    <w:abstractNumId w:val="2"/>
  </w:num>
  <w:num w:numId="3">
    <w:abstractNumId w:val="11"/>
  </w:num>
  <w:num w:numId="4">
    <w:abstractNumId w:val="9"/>
  </w:num>
  <w:num w:numId="5">
    <w:abstractNumId w:val="5"/>
  </w:num>
  <w:num w:numId="6">
    <w:abstractNumId w:val="4"/>
  </w:num>
  <w:num w:numId="7">
    <w:abstractNumId w:val="14"/>
  </w:num>
  <w:num w:numId="8">
    <w:abstractNumId w:val="16"/>
  </w:num>
  <w:num w:numId="9">
    <w:abstractNumId w:val="3"/>
  </w:num>
  <w:num w:numId="10">
    <w:abstractNumId w:val="15"/>
  </w:num>
  <w:num w:numId="11">
    <w:abstractNumId w:val="1"/>
  </w:num>
  <w:num w:numId="12">
    <w:abstractNumId w:val="8"/>
  </w:num>
  <w:num w:numId="13">
    <w:abstractNumId w:val="18"/>
  </w:num>
  <w:num w:numId="14">
    <w:abstractNumId w:val="0"/>
  </w:num>
  <w:num w:numId="15">
    <w:abstractNumId w:val="7"/>
  </w:num>
  <w:num w:numId="16">
    <w:abstractNumId w:val="12"/>
  </w:num>
  <w:num w:numId="17">
    <w:abstractNumId w:val="10"/>
  </w:num>
  <w:num w:numId="18">
    <w:abstractNumId w:val="19"/>
  </w:num>
  <w:num w:numId="19">
    <w:abstractNumId w:val="1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361"/>
    <w:rsid w:val="00005897"/>
    <w:rsid w:val="000062C7"/>
    <w:rsid w:val="000112E9"/>
    <w:rsid w:val="00011C57"/>
    <w:rsid w:val="000139BD"/>
    <w:rsid w:val="0001717E"/>
    <w:rsid w:val="0001787F"/>
    <w:rsid w:val="00022141"/>
    <w:rsid w:val="00025EF3"/>
    <w:rsid w:val="000279E3"/>
    <w:rsid w:val="00031E2D"/>
    <w:rsid w:val="00032514"/>
    <w:rsid w:val="00032668"/>
    <w:rsid w:val="000354B6"/>
    <w:rsid w:val="00036068"/>
    <w:rsid w:val="000361F0"/>
    <w:rsid w:val="00037288"/>
    <w:rsid w:val="000411DF"/>
    <w:rsid w:val="000454A1"/>
    <w:rsid w:val="0006080F"/>
    <w:rsid w:val="000646C0"/>
    <w:rsid w:val="00064AF9"/>
    <w:rsid w:val="00073169"/>
    <w:rsid w:val="00074755"/>
    <w:rsid w:val="00075361"/>
    <w:rsid w:val="0007574B"/>
    <w:rsid w:val="00075C90"/>
    <w:rsid w:val="00081252"/>
    <w:rsid w:val="00083822"/>
    <w:rsid w:val="00084493"/>
    <w:rsid w:val="000847B2"/>
    <w:rsid w:val="00086782"/>
    <w:rsid w:val="0008754F"/>
    <w:rsid w:val="00087874"/>
    <w:rsid w:val="00090128"/>
    <w:rsid w:val="00091F77"/>
    <w:rsid w:val="00092069"/>
    <w:rsid w:val="0009420C"/>
    <w:rsid w:val="00094E79"/>
    <w:rsid w:val="000A13EA"/>
    <w:rsid w:val="000A46D1"/>
    <w:rsid w:val="000A4CAF"/>
    <w:rsid w:val="000A5FC0"/>
    <w:rsid w:val="000A5FE9"/>
    <w:rsid w:val="000A7572"/>
    <w:rsid w:val="000A7591"/>
    <w:rsid w:val="000B0DF8"/>
    <w:rsid w:val="000B164B"/>
    <w:rsid w:val="000B19D8"/>
    <w:rsid w:val="000B317B"/>
    <w:rsid w:val="000B4203"/>
    <w:rsid w:val="000B46C1"/>
    <w:rsid w:val="000B7010"/>
    <w:rsid w:val="000B7194"/>
    <w:rsid w:val="000C0072"/>
    <w:rsid w:val="000C013C"/>
    <w:rsid w:val="000C29BC"/>
    <w:rsid w:val="000C35C8"/>
    <w:rsid w:val="000C38A9"/>
    <w:rsid w:val="000C46B0"/>
    <w:rsid w:val="000C4ED8"/>
    <w:rsid w:val="000C6D8C"/>
    <w:rsid w:val="000D7657"/>
    <w:rsid w:val="000E79E1"/>
    <w:rsid w:val="000F0535"/>
    <w:rsid w:val="000F1291"/>
    <w:rsid w:val="000F2C8C"/>
    <w:rsid w:val="000F3F6B"/>
    <w:rsid w:val="00102C2D"/>
    <w:rsid w:val="00106CC8"/>
    <w:rsid w:val="00110955"/>
    <w:rsid w:val="00111334"/>
    <w:rsid w:val="00111D56"/>
    <w:rsid w:val="00111E37"/>
    <w:rsid w:val="001149A3"/>
    <w:rsid w:val="00114C71"/>
    <w:rsid w:val="00115883"/>
    <w:rsid w:val="00120960"/>
    <w:rsid w:val="00123742"/>
    <w:rsid w:val="00125E17"/>
    <w:rsid w:val="00133F9D"/>
    <w:rsid w:val="0013491A"/>
    <w:rsid w:val="00134FAB"/>
    <w:rsid w:val="001416E7"/>
    <w:rsid w:val="00142DAA"/>
    <w:rsid w:val="00144BBD"/>
    <w:rsid w:val="00144ED8"/>
    <w:rsid w:val="00150B21"/>
    <w:rsid w:val="00151AF4"/>
    <w:rsid w:val="00154422"/>
    <w:rsid w:val="0016493E"/>
    <w:rsid w:val="001652C2"/>
    <w:rsid w:val="0017087F"/>
    <w:rsid w:val="00170E9D"/>
    <w:rsid w:val="00174B7E"/>
    <w:rsid w:val="00177132"/>
    <w:rsid w:val="00177A75"/>
    <w:rsid w:val="00182B34"/>
    <w:rsid w:val="001847C3"/>
    <w:rsid w:val="00184D40"/>
    <w:rsid w:val="00186999"/>
    <w:rsid w:val="00187204"/>
    <w:rsid w:val="00190AB4"/>
    <w:rsid w:val="00190E84"/>
    <w:rsid w:val="0019419B"/>
    <w:rsid w:val="00194A94"/>
    <w:rsid w:val="0019539C"/>
    <w:rsid w:val="00196E10"/>
    <w:rsid w:val="0019750A"/>
    <w:rsid w:val="001A1B92"/>
    <w:rsid w:val="001A1FA3"/>
    <w:rsid w:val="001A2D13"/>
    <w:rsid w:val="001A4FB3"/>
    <w:rsid w:val="001A502C"/>
    <w:rsid w:val="001A50BA"/>
    <w:rsid w:val="001A5905"/>
    <w:rsid w:val="001A5FFA"/>
    <w:rsid w:val="001A7308"/>
    <w:rsid w:val="001A7668"/>
    <w:rsid w:val="001B1044"/>
    <w:rsid w:val="001B16A0"/>
    <w:rsid w:val="001C1120"/>
    <w:rsid w:val="001C36B4"/>
    <w:rsid w:val="001C4292"/>
    <w:rsid w:val="001C469F"/>
    <w:rsid w:val="001D120B"/>
    <w:rsid w:val="001D472C"/>
    <w:rsid w:val="001D4F1A"/>
    <w:rsid w:val="001D5A03"/>
    <w:rsid w:val="001D5AC3"/>
    <w:rsid w:val="001D7704"/>
    <w:rsid w:val="001E0092"/>
    <w:rsid w:val="001E14A9"/>
    <w:rsid w:val="001E1E2E"/>
    <w:rsid w:val="001E3CFD"/>
    <w:rsid w:val="001E436A"/>
    <w:rsid w:val="001E5C85"/>
    <w:rsid w:val="001E6305"/>
    <w:rsid w:val="001E661D"/>
    <w:rsid w:val="001E7354"/>
    <w:rsid w:val="001E7A6F"/>
    <w:rsid w:val="001E7E85"/>
    <w:rsid w:val="001F13C4"/>
    <w:rsid w:val="001F2035"/>
    <w:rsid w:val="001F2264"/>
    <w:rsid w:val="001F3D18"/>
    <w:rsid w:val="001F4766"/>
    <w:rsid w:val="001F5E62"/>
    <w:rsid w:val="001F5F9E"/>
    <w:rsid w:val="002034A7"/>
    <w:rsid w:val="00203FDF"/>
    <w:rsid w:val="002057F6"/>
    <w:rsid w:val="00206B19"/>
    <w:rsid w:val="002078DB"/>
    <w:rsid w:val="002109F4"/>
    <w:rsid w:val="00211AB6"/>
    <w:rsid w:val="00211C01"/>
    <w:rsid w:val="00213642"/>
    <w:rsid w:val="00221119"/>
    <w:rsid w:val="002219E9"/>
    <w:rsid w:val="00221D5A"/>
    <w:rsid w:val="00224D4F"/>
    <w:rsid w:val="0022691B"/>
    <w:rsid w:val="0023374E"/>
    <w:rsid w:val="00234A58"/>
    <w:rsid w:val="00236029"/>
    <w:rsid w:val="002369C0"/>
    <w:rsid w:val="002427C1"/>
    <w:rsid w:val="002462FE"/>
    <w:rsid w:val="002479F2"/>
    <w:rsid w:val="002527D9"/>
    <w:rsid w:val="002541B7"/>
    <w:rsid w:val="00255896"/>
    <w:rsid w:val="002601E4"/>
    <w:rsid w:val="00260488"/>
    <w:rsid w:val="00262209"/>
    <w:rsid w:val="002646B3"/>
    <w:rsid w:val="002658CF"/>
    <w:rsid w:val="00266C82"/>
    <w:rsid w:val="00270C79"/>
    <w:rsid w:val="002716C4"/>
    <w:rsid w:val="002753FF"/>
    <w:rsid w:val="0027669E"/>
    <w:rsid w:val="00285E72"/>
    <w:rsid w:val="00294637"/>
    <w:rsid w:val="00295D78"/>
    <w:rsid w:val="00297F43"/>
    <w:rsid w:val="002A24AD"/>
    <w:rsid w:val="002A42E8"/>
    <w:rsid w:val="002A5E53"/>
    <w:rsid w:val="002B21C0"/>
    <w:rsid w:val="002B3258"/>
    <w:rsid w:val="002B5B4B"/>
    <w:rsid w:val="002B61F6"/>
    <w:rsid w:val="002B6D20"/>
    <w:rsid w:val="002C1812"/>
    <w:rsid w:val="002C2553"/>
    <w:rsid w:val="002C3747"/>
    <w:rsid w:val="002C6D08"/>
    <w:rsid w:val="002C714D"/>
    <w:rsid w:val="002D03EF"/>
    <w:rsid w:val="002D1EE3"/>
    <w:rsid w:val="002D2F80"/>
    <w:rsid w:val="002D2FDA"/>
    <w:rsid w:val="002D6DE8"/>
    <w:rsid w:val="002E7608"/>
    <w:rsid w:val="002F5E41"/>
    <w:rsid w:val="002F7884"/>
    <w:rsid w:val="00303665"/>
    <w:rsid w:val="00306FC0"/>
    <w:rsid w:val="00310ED4"/>
    <w:rsid w:val="00310F32"/>
    <w:rsid w:val="00316D8C"/>
    <w:rsid w:val="00317C3A"/>
    <w:rsid w:val="00325F52"/>
    <w:rsid w:val="00326D99"/>
    <w:rsid w:val="00326E5C"/>
    <w:rsid w:val="0033017A"/>
    <w:rsid w:val="00330EF6"/>
    <w:rsid w:val="00333DD5"/>
    <w:rsid w:val="00336377"/>
    <w:rsid w:val="00336B9A"/>
    <w:rsid w:val="003402F9"/>
    <w:rsid w:val="003433AC"/>
    <w:rsid w:val="00344724"/>
    <w:rsid w:val="003503BE"/>
    <w:rsid w:val="00350AA7"/>
    <w:rsid w:val="00351FFB"/>
    <w:rsid w:val="003553DD"/>
    <w:rsid w:val="00356D2F"/>
    <w:rsid w:val="003626E5"/>
    <w:rsid w:val="00363C6B"/>
    <w:rsid w:val="00364C2E"/>
    <w:rsid w:val="003721BB"/>
    <w:rsid w:val="003722A1"/>
    <w:rsid w:val="003746B0"/>
    <w:rsid w:val="003750D7"/>
    <w:rsid w:val="00376997"/>
    <w:rsid w:val="00377D2E"/>
    <w:rsid w:val="003876F2"/>
    <w:rsid w:val="00392B8C"/>
    <w:rsid w:val="00393944"/>
    <w:rsid w:val="003955BC"/>
    <w:rsid w:val="0039721B"/>
    <w:rsid w:val="00397AA9"/>
    <w:rsid w:val="00397CC6"/>
    <w:rsid w:val="003A0300"/>
    <w:rsid w:val="003A0BEB"/>
    <w:rsid w:val="003A2F79"/>
    <w:rsid w:val="003A37A3"/>
    <w:rsid w:val="003A3A68"/>
    <w:rsid w:val="003A3FBE"/>
    <w:rsid w:val="003A5A99"/>
    <w:rsid w:val="003A64CC"/>
    <w:rsid w:val="003B1B2A"/>
    <w:rsid w:val="003B403E"/>
    <w:rsid w:val="003B55E1"/>
    <w:rsid w:val="003B5F5E"/>
    <w:rsid w:val="003C0FF2"/>
    <w:rsid w:val="003C12A5"/>
    <w:rsid w:val="003C17D3"/>
    <w:rsid w:val="003C2046"/>
    <w:rsid w:val="003C259E"/>
    <w:rsid w:val="003C27E0"/>
    <w:rsid w:val="003C2A54"/>
    <w:rsid w:val="003C3643"/>
    <w:rsid w:val="003C45C4"/>
    <w:rsid w:val="003C4A4B"/>
    <w:rsid w:val="003C5AFF"/>
    <w:rsid w:val="003C7784"/>
    <w:rsid w:val="003C7A4F"/>
    <w:rsid w:val="003D21B7"/>
    <w:rsid w:val="003D5CB8"/>
    <w:rsid w:val="003D5E3D"/>
    <w:rsid w:val="003D6718"/>
    <w:rsid w:val="003E4532"/>
    <w:rsid w:val="003E6F8E"/>
    <w:rsid w:val="003E7275"/>
    <w:rsid w:val="003F3B12"/>
    <w:rsid w:val="003F4695"/>
    <w:rsid w:val="004003B4"/>
    <w:rsid w:val="0040259C"/>
    <w:rsid w:val="00405193"/>
    <w:rsid w:val="004051BB"/>
    <w:rsid w:val="004069ED"/>
    <w:rsid w:val="0041137A"/>
    <w:rsid w:val="0041232E"/>
    <w:rsid w:val="0041365D"/>
    <w:rsid w:val="0041681B"/>
    <w:rsid w:val="00416C0A"/>
    <w:rsid w:val="00420B9E"/>
    <w:rsid w:val="0042253C"/>
    <w:rsid w:val="00423760"/>
    <w:rsid w:val="00423CC1"/>
    <w:rsid w:val="004242B2"/>
    <w:rsid w:val="0042566B"/>
    <w:rsid w:val="0043682B"/>
    <w:rsid w:val="00436D00"/>
    <w:rsid w:val="0043769D"/>
    <w:rsid w:val="00437CF0"/>
    <w:rsid w:val="004416C9"/>
    <w:rsid w:val="00442878"/>
    <w:rsid w:val="00443BE9"/>
    <w:rsid w:val="0044577B"/>
    <w:rsid w:val="00446522"/>
    <w:rsid w:val="00447049"/>
    <w:rsid w:val="00451F5B"/>
    <w:rsid w:val="00453E1E"/>
    <w:rsid w:val="00457863"/>
    <w:rsid w:val="004612F1"/>
    <w:rsid w:val="00470BBC"/>
    <w:rsid w:val="00472015"/>
    <w:rsid w:val="00474B72"/>
    <w:rsid w:val="00475198"/>
    <w:rsid w:val="0047724C"/>
    <w:rsid w:val="00477F57"/>
    <w:rsid w:val="00485156"/>
    <w:rsid w:val="004857BA"/>
    <w:rsid w:val="00493A4D"/>
    <w:rsid w:val="00497B2F"/>
    <w:rsid w:val="004A003C"/>
    <w:rsid w:val="004A013C"/>
    <w:rsid w:val="004A34D0"/>
    <w:rsid w:val="004A4571"/>
    <w:rsid w:val="004B1B93"/>
    <w:rsid w:val="004B3600"/>
    <w:rsid w:val="004B3A58"/>
    <w:rsid w:val="004B48DC"/>
    <w:rsid w:val="004B5885"/>
    <w:rsid w:val="004C3F88"/>
    <w:rsid w:val="004D1486"/>
    <w:rsid w:val="004D5420"/>
    <w:rsid w:val="004D6292"/>
    <w:rsid w:val="004D6586"/>
    <w:rsid w:val="004D77DB"/>
    <w:rsid w:val="004D7BA9"/>
    <w:rsid w:val="004E5B2E"/>
    <w:rsid w:val="004F11EE"/>
    <w:rsid w:val="004F19CC"/>
    <w:rsid w:val="004F2431"/>
    <w:rsid w:val="00501C6D"/>
    <w:rsid w:val="00503AFC"/>
    <w:rsid w:val="00504308"/>
    <w:rsid w:val="00507C20"/>
    <w:rsid w:val="00511928"/>
    <w:rsid w:val="00511B01"/>
    <w:rsid w:val="00512296"/>
    <w:rsid w:val="00517AAF"/>
    <w:rsid w:val="005254F4"/>
    <w:rsid w:val="00526634"/>
    <w:rsid w:val="00527C5E"/>
    <w:rsid w:val="00533431"/>
    <w:rsid w:val="0053374D"/>
    <w:rsid w:val="00545688"/>
    <w:rsid w:val="005470ED"/>
    <w:rsid w:val="0054726C"/>
    <w:rsid w:val="00555CD4"/>
    <w:rsid w:val="00562363"/>
    <w:rsid w:val="005636FB"/>
    <w:rsid w:val="0056682F"/>
    <w:rsid w:val="00566A8F"/>
    <w:rsid w:val="0056785B"/>
    <w:rsid w:val="00570E18"/>
    <w:rsid w:val="00572FCA"/>
    <w:rsid w:val="00575F06"/>
    <w:rsid w:val="0058373C"/>
    <w:rsid w:val="00587938"/>
    <w:rsid w:val="00590365"/>
    <w:rsid w:val="00590A0A"/>
    <w:rsid w:val="00591155"/>
    <w:rsid w:val="0059138E"/>
    <w:rsid w:val="005922FB"/>
    <w:rsid w:val="005977F6"/>
    <w:rsid w:val="005A2705"/>
    <w:rsid w:val="005A5680"/>
    <w:rsid w:val="005B05C6"/>
    <w:rsid w:val="005B06CD"/>
    <w:rsid w:val="005B0B3C"/>
    <w:rsid w:val="005B4ABD"/>
    <w:rsid w:val="005B6385"/>
    <w:rsid w:val="005B7F0F"/>
    <w:rsid w:val="005C0616"/>
    <w:rsid w:val="005C2170"/>
    <w:rsid w:val="005C4BC7"/>
    <w:rsid w:val="005C640A"/>
    <w:rsid w:val="005C69B2"/>
    <w:rsid w:val="005D602A"/>
    <w:rsid w:val="005D6252"/>
    <w:rsid w:val="005D686B"/>
    <w:rsid w:val="005E153B"/>
    <w:rsid w:val="005E25FA"/>
    <w:rsid w:val="005E4E03"/>
    <w:rsid w:val="005E5FA2"/>
    <w:rsid w:val="005E709B"/>
    <w:rsid w:val="005E7E8D"/>
    <w:rsid w:val="005F2307"/>
    <w:rsid w:val="005F3EBE"/>
    <w:rsid w:val="005F3F4D"/>
    <w:rsid w:val="005F46F0"/>
    <w:rsid w:val="005F5438"/>
    <w:rsid w:val="005F621E"/>
    <w:rsid w:val="00600A4C"/>
    <w:rsid w:val="0060353B"/>
    <w:rsid w:val="00603DFC"/>
    <w:rsid w:val="0060636E"/>
    <w:rsid w:val="00610185"/>
    <w:rsid w:val="0061054E"/>
    <w:rsid w:val="00616D9D"/>
    <w:rsid w:val="00623151"/>
    <w:rsid w:val="00630197"/>
    <w:rsid w:val="00631C37"/>
    <w:rsid w:val="00632594"/>
    <w:rsid w:val="006328D4"/>
    <w:rsid w:val="00637751"/>
    <w:rsid w:val="00637DB5"/>
    <w:rsid w:val="00645C8E"/>
    <w:rsid w:val="00646DB7"/>
    <w:rsid w:val="0065055B"/>
    <w:rsid w:val="00650761"/>
    <w:rsid w:val="006515C4"/>
    <w:rsid w:val="006549FE"/>
    <w:rsid w:val="006551CF"/>
    <w:rsid w:val="00656562"/>
    <w:rsid w:val="00660C96"/>
    <w:rsid w:val="00662F41"/>
    <w:rsid w:val="00667DFA"/>
    <w:rsid w:val="00680B67"/>
    <w:rsid w:val="00685350"/>
    <w:rsid w:val="006966E3"/>
    <w:rsid w:val="006A1410"/>
    <w:rsid w:val="006A34E9"/>
    <w:rsid w:val="006A4426"/>
    <w:rsid w:val="006A5587"/>
    <w:rsid w:val="006A5F69"/>
    <w:rsid w:val="006A72F6"/>
    <w:rsid w:val="006A745E"/>
    <w:rsid w:val="006A7E07"/>
    <w:rsid w:val="006B05B4"/>
    <w:rsid w:val="006B401F"/>
    <w:rsid w:val="006B6223"/>
    <w:rsid w:val="006C0670"/>
    <w:rsid w:val="006C14A2"/>
    <w:rsid w:val="006C6F6C"/>
    <w:rsid w:val="006C78E8"/>
    <w:rsid w:val="006D07AE"/>
    <w:rsid w:val="006D1016"/>
    <w:rsid w:val="006D1237"/>
    <w:rsid w:val="006D24E3"/>
    <w:rsid w:val="006D382C"/>
    <w:rsid w:val="006D4FB2"/>
    <w:rsid w:val="006D541F"/>
    <w:rsid w:val="006E7732"/>
    <w:rsid w:val="006E7FD4"/>
    <w:rsid w:val="006F00AD"/>
    <w:rsid w:val="006F038A"/>
    <w:rsid w:val="006F10C0"/>
    <w:rsid w:val="006F385B"/>
    <w:rsid w:val="006F48D1"/>
    <w:rsid w:val="006F4CAD"/>
    <w:rsid w:val="006F5810"/>
    <w:rsid w:val="006F6CA8"/>
    <w:rsid w:val="00700CAF"/>
    <w:rsid w:val="0070429B"/>
    <w:rsid w:val="00704C4C"/>
    <w:rsid w:val="00707475"/>
    <w:rsid w:val="0070799A"/>
    <w:rsid w:val="007119B0"/>
    <w:rsid w:val="007127D5"/>
    <w:rsid w:val="007134EA"/>
    <w:rsid w:val="00716AF6"/>
    <w:rsid w:val="00721420"/>
    <w:rsid w:val="00723AFE"/>
    <w:rsid w:val="00726AD6"/>
    <w:rsid w:val="00727EC8"/>
    <w:rsid w:val="007300A3"/>
    <w:rsid w:val="00731272"/>
    <w:rsid w:val="00732DB7"/>
    <w:rsid w:val="0073492D"/>
    <w:rsid w:val="007358DC"/>
    <w:rsid w:val="00737BFD"/>
    <w:rsid w:val="00741605"/>
    <w:rsid w:val="00755C8C"/>
    <w:rsid w:val="00760815"/>
    <w:rsid w:val="007647C2"/>
    <w:rsid w:val="00766B97"/>
    <w:rsid w:val="00767100"/>
    <w:rsid w:val="00771733"/>
    <w:rsid w:val="0077663E"/>
    <w:rsid w:val="007827AE"/>
    <w:rsid w:val="0078377E"/>
    <w:rsid w:val="007838C5"/>
    <w:rsid w:val="00785A11"/>
    <w:rsid w:val="00794224"/>
    <w:rsid w:val="0079490F"/>
    <w:rsid w:val="00797BB1"/>
    <w:rsid w:val="007A0BC1"/>
    <w:rsid w:val="007A50A0"/>
    <w:rsid w:val="007A5498"/>
    <w:rsid w:val="007A7325"/>
    <w:rsid w:val="007B10AB"/>
    <w:rsid w:val="007B3124"/>
    <w:rsid w:val="007B3DE1"/>
    <w:rsid w:val="007B5F2D"/>
    <w:rsid w:val="007B631A"/>
    <w:rsid w:val="007C00A8"/>
    <w:rsid w:val="007C0F07"/>
    <w:rsid w:val="007C1A3C"/>
    <w:rsid w:val="007C1E2C"/>
    <w:rsid w:val="007C20C2"/>
    <w:rsid w:val="007C60F3"/>
    <w:rsid w:val="007C64F1"/>
    <w:rsid w:val="007D0F16"/>
    <w:rsid w:val="007D1026"/>
    <w:rsid w:val="007D427B"/>
    <w:rsid w:val="007D60F7"/>
    <w:rsid w:val="007D78AA"/>
    <w:rsid w:val="007E2721"/>
    <w:rsid w:val="007E4F5D"/>
    <w:rsid w:val="007E5323"/>
    <w:rsid w:val="007E5BEC"/>
    <w:rsid w:val="007F6572"/>
    <w:rsid w:val="00802104"/>
    <w:rsid w:val="00805A73"/>
    <w:rsid w:val="00810E1E"/>
    <w:rsid w:val="008137C3"/>
    <w:rsid w:val="00814B4C"/>
    <w:rsid w:val="00821878"/>
    <w:rsid w:val="008228A8"/>
    <w:rsid w:val="00822AC7"/>
    <w:rsid w:val="008374EA"/>
    <w:rsid w:val="008405F1"/>
    <w:rsid w:val="0084087A"/>
    <w:rsid w:val="00841C06"/>
    <w:rsid w:val="0084204A"/>
    <w:rsid w:val="0084362C"/>
    <w:rsid w:val="00845367"/>
    <w:rsid w:val="00845AD8"/>
    <w:rsid w:val="0085013A"/>
    <w:rsid w:val="008501D7"/>
    <w:rsid w:val="0085093F"/>
    <w:rsid w:val="008512E9"/>
    <w:rsid w:val="0085182F"/>
    <w:rsid w:val="0085319A"/>
    <w:rsid w:val="00853F64"/>
    <w:rsid w:val="00854536"/>
    <w:rsid w:val="00855585"/>
    <w:rsid w:val="008560BA"/>
    <w:rsid w:val="00857401"/>
    <w:rsid w:val="0086185B"/>
    <w:rsid w:val="008622A4"/>
    <w:rsid w:val="00862688"/>
    <w:rsid w:val="008629F6"/>
    <w:rsid w:val="00863D63"/>
    <w:rsid w:val="00867BDD"/>
    <w:rsid w:val="00870538"/>
    <w:rsid w:val="0087119D"/>
    <w:rsid w:val="00871DEB"/>
    <w:rsid w:val="0087227B"/>
    <w:rsid w:val="00872881"/>
    <w:rsid w:val="00876146"/>
    <w:rsid w:val="008761C2"/>
    <w:rsid w:val="00876849"/>
    <w:rsid w:val="00877CE7"/>
    <w:rsid w:val="00877D21"/>
    <w:rsid w:val="008809E6"/>
    <w:rsid w:val="00883DDC"/>
    <w:rsid w:val="00884F9B"/>
    <w:rsid w:val="00886620"/>
    <w:rsid w:val="00886D01"/>
    <w:rsid w:val="00886E3D"/>
    <w:rsid w:val="00891CDD"/>
    <w:rsid w:val="00891EFD"/>
    <w:rsid w:val="008A0479"/>
    <w:rsid w:val="008A0B58"/>
    <w:rsid w:val="008A223A"/>
    <w:rsid w:val="008A35EB"/>
    <w:rsid w:val="008A3C1B"/>
    <w:rsid w:val="008A72F5"/>
    <w:rsid w:val="008B4E83"/>
    <w:rsid w:val="008B7BCE"/>
    <w:rsid w:val="008C14F5"/>
    <w:rsid w:val="008C6B3F"/>
    <w:rsid w:val="008C6D81"/>
    <w:rsid w:val="008D0289"/>
    <w:rsid w:val="008D1138"/>
    <w:rsid w:val="008D14BF"/>
    <w:rsid w:val="008D2A19"/>
    <w:rsid w:val="008D380F"/>
    <w:rsid w:val="008D3A43"/>
    <w:rsid w:val="008E06E5"/>
    <w:rsid w:val="008E13D1"/>
    <w:rsid w:val="008E3F5D"/>
    <w:rsid w:val="008E4056"/>
    <w:rsid w:val="008E4568"/>
    <w:rsid w:val="008E5BC0"/>
    <w:rsid w:val="008E5F02"/>
    <w:rsid w:val="008E5F16"/>
    <w:rsid w:val="008E78A6"/>
    <w:rsid w:val="008F29C3"/>
    <w:rsid w:val="008F38E9"/>
    <w:rsid w:val="008F53F4"/>
    <w:rsid w:val="008F656E"/>
    <w:rsid w:val="008F67B4"/>
    <w:rsid w:val="008F7969"/>
    <w:rsid w:val="008F7DF1"/>
    <w:rsid w:val="008F7FD7"/>
    <w:rsid w:val="00902931"/>
    <w:rsid w:val="00902964"/>
    <w:rsid w:val="009051C8"/>
    <w:rsid w:val="00905A78"/>
    <w:rsid w:val="009078FB"/>
    <w:rsid w:val="00910F2F"/>
    <w:rsid w:val="0091119B"/>
    <w:rsid w:val="0091662E"/>
    <w:rsid w:val="00917725"/>
    <w:rsid w:val="00921587"/>
    <w:rsid w:val="00927412"/>
    <w:rsid w:val="00927793"/>
    <w:rsid w:val="0093228A"/>
    <w:rsid w:val="00934ECF"/>
    <w:rsid w:val="00936875"/>
    <w:rsid w:val="00936D89"/>
    <w:rsid w:val="00942403"/>
    <w:rsid w:val="009436B4"/>
    <w:rsid w:val="00950E4E"/>
    <w:rsid w:val="0095515C"/>
    <w:rsid w:val="00955348"/>
    <w:rsid w:val="0096015B"/>
    <w:rsid w:val="0096139B"/>
    <w:rsid w:val="00970910"/>
    <w:rsid w:val="0097374F"/>
    <w:rsid w:val="00976EE9"/>
    <w:rsid w:val="0098028F"/>
    <w:rsid w:val="009807FA"/>
    <w:rsid w:val="00986C17"/>
    <w:rsid w:val="00987A4C"/>
    <w:rsid w:val="00992829"/>
    <w:rsid w:val="009928C3"/>
    <w:rsid w:val="0099350E"/>
    <w:rsid w:val="0099402C"/>
    <w:rsid w:val="00996F04"/>
    <w:rsid w:val="0099751D"/>
    <w:rsid w:val="009A1C60"/>
    <w:rsid w:val="009B223F"/>
    <w:rsid w:val="009B2A96"/>
    <w:rsid w:val="009B32DB"/>
    <w:rsid w:val="009B45B4"/>
    <w:rsid w:val="009B6DBC"/>
    <w:rsid w:val="009B7C42"/>
    <w:rsid w:val="009D167E"/>
    <w:rsid w:val="009D7539"/>
    <w:rsid w:val="009D7872"/>
    <w:rsid w:val="009E044A"/>
    <w:rsid w:val="009E0DE0"/>
    <w:rsid w:val="009E3A89"/>
    <w:rsid w:val="009E3DC5"/>
    <w:rsid w:val="009E6F2D"/>
    <w:rsid w:val="009F1574"/>
    <w:rsid w:val="009F219D"/>
    <w:rsid w:val="009F2759"/>
    <w:rsid w:val="009F4903"/>
    <w:rsid w:val="009F5463"/>
    <w:rsid w:val="009F5D42"/>
    <w:rsid w:val="009F7059"/>
    <w:rsid w:val="00A00466"/>
    <w:rsid w:val="00A004F0"/>
    <w:rsid w:val="00A00D16"/>
    <w:rsid w:val="00A016A5"/>
    <w:rsid w:val="00A055B3"/>
    <w:rsid w:val="00A07AA0"/>
    <w:rsid w:val="00A11B53"/>
    <w:rsid w:val="00A12745"/>
    <w:rsid w:val="00A13465"/>
    <w:rsid w:val="00A13F3E"/>
    <w:rsid w:val="00A15204"/>
    <w:rsid w:val="00A17436"/>
    <w:rsid w:val="00A17EBA"/>
    <w:rsid w:val="00A20E11"/>
    <w:rsid w:val="00A20EC5"/>
    <w:rsid w:val="00A220C0"/>
    <w:rsid w:val="00A24FCA"/>
    <w:rsid w:val="00A251A5"/>
    <w:rsid w:val="00A26006"/>
    <w:rsid w:val="00A2720D"/>
    <w:rsid w:val="00A30707"/>
    <w:rsid w:val="00A30B56"/>
    <w:rsid w:val="00A3128E"/>
    <w:rsid w:val="00A317CF"/>
    <w:rsid w:val="00A3278E"/>
    <w:rsid w:val="00A342A3"/>
    <w:rsid w:val="00A35622"/>
    <w:rsid w:val="00A35DC7"/>
    <w:rsid w:val="00A3739D"/>
    <w:rsid w:val="00A37C2A"/>
    <w:rsid w:val="00A402E2"/>
    <w:rsid w:val="00A4078C"/>
    <w:rsid w:val="00A42E26"/>
    <w:rsid w:val="00A456CE"/>
    <w:rsid w:val="00A470A1"/>
    <w:rsid w:val="00A523F5"/>
    <w:rsid w:val="00A53474"/>
    <w:rsid w:val="00A537DD"/>
    <w:rsid w:val="00A54945"/>
    <w:rsid w:val="00A54A0F"/>
    <w:rsid w:val="00A5551C"/>
    <w:rsid w:val="00A641AB"/>
    <w:rsid w:val="00A73F61"/>
    <w:rsid w:val="00A7421A"/>
    <w:rsid w:val="00A804C4"/>
    <w:rsid w:val="00A84398"/>
    <w:rsid w:val="00A90A3C"/>
    <w:rsid w:val="00A917A9"/>
    <w:rsid w:val="00A917E7"/>
    <w:rsid w:val="00A924DA"/>
    <w:rsid w:val="00A94017"/>
    <w:rsid w:val="00A94E55"/>
    <w:rsid w:val="00A97E5D"/>
    <w:rsid w:val="00AA785C"/>
    <w:rsid w:val="00AC044E"/>
    <w:rsid w:val="00AC0623"/>
    <w:rsid w:val="00AD06EF"/>
    <w:rsid w:val="00AD25F1"/>
    <w:rsid w:val="00AD2F23"/>
    <w:rsid w:val="00AD378F"/>
    <w:rsid w:val="00AE345A"/>
    <w:rsid w:val="00AE38E1"/>
    <w:rsid w:val="00AE6F3B"/>
    <w:rsid w:val="00AE7F5F"/>
    <w:rsid w:val="00AF15A9"/>
    <w:rsid w:val="00AF7104"/>
    <w:rsid w:val="00B00602"/>
    <w:rsid w:val="00B03281"/>
    <w:rsid w:val="00B03416"/>
    <w:rsid w:val="00B03D82"/>
    <w:rsid w:val="00B0562B"/>
    <w:rsid w:val="00B06C7B"/>
    <w:rsid w:val="00B10281"/>
    <w:rsid w:val="00B11A57"/>
    <w:rsid w:val="00B139A0"/>
    <w:rsid w:val="00B23785"/>
    <w:rsid w:val="00B30E49"/>
    <w:rsid w:val="00B31C74"/>
    <w:rsid w:val="00B3447F"/>
    <w:rsid w:val="00B40012"/>
    <w:rsid w:val="00B4061F"/>
    <w:rsid w:val="00B40F06"/>
    <w:rsid w:val="00B440C9"/>
    <w:rsid w:val="00B44B56"/>
    <w:rsid w:val="00B4516B"/>
    <w:rsid w:val="00B47CE5"/>
    <w:rsid w:val="00B50B30"/>
    <w:rsid w:val="00B50DDF"/>
    <w:rsid w:val="00B515D4"/>
    <w:rsid w:val="00B52E15"/>
    <w:rsid w:val="00B53280"/>
    <w:rsid w:val="00B53743"/>
    <w:rsid w:val="00B53C15"/>
    <w:rsid w:val="00B554C7"/>
    <w:rsid w:val="00B56AFE"/>
    <w:rsid w:val="00B61837"/>
    <w:rsid w:val="00B64AEC"/>
    <w:rsid w:val="00B65108"/>
    <w:rsid w:val="00B659C7"/>
    <w:rsid w:val="00B65D82"/>
    <w:rsid w:val="00B66398"/>
    <w:rsid w:val="00B77EE5"/>
    <w:rsid w:val="00B8371D"/>
    <w:rsid w:val="00B84252"/>
    <w:rsid w:val="00B84CB6"/>
    <w:rsid w:val="00B84D96"/>
    <w:rsid w:val="00B85597"/>
    <w:rsid w:val="00B86FE9"/>
    <w:rsid w:val="00B8735A"/>
    <w:rsid w:val="00B87CDD"/>
    <w:rsid w:val="00B87F74"/>
    <w:rsid w:val="00B91497"/>
    <w:rsid w:val="00B924CB"/>
    <w:rsid w:val="00B930A6"/>
    <w:rsid w:val="00B9375B"/>
    <w:rsid w:val="00B9547D"/>
    <w:rsid w:val="00BA54EF"/>
    <w:rsid w:val="00BA7A56"/>
    <w:rsid w:val="00BB278F"/>
    <w:rsid w:val="00BB6798"/>
    <w:rsid w:val="00BB6920"/>
    <w:rsid w:val="00BC3488"/>
    <w:rsid w:val="00BC3AF0"/>
    <w:rsid w:val="00BC4CB8"/>
    <w:rsid w:val="00BC5D49"/>
    <w:rsid w:val="00BD0A4C"/>
    <w:rsid w:val="00BD1CD5"/>
    <w:rsid w:val="00BD2F36"/>
    <w:rsid w:val="00BD4BD0"/>
    <w:rsid w:val="00BE0405"/>
    <w:rsid w:val="00BE112A"/>
    <w:rsid w:val="00BE20BB"/>
    <w:rsid w:val="00BE22E6"/>
    <w:rsid w:val="00BE298D"/>
    <w:rsid w:val="00BE2DDC"/>
    <w:rsid w:val="00BE4FBB"/>
    <w:rsid w:val="00BE63C5"/>
    <w:rsid w:val="00BF774E"/>
    <w:rsid w:val="00C03BD5"/>
    <w:rsid w:val="00C03E71"/>
    <w:rsid w:val="00C0519F"/>
    <w:rsid w:val="00C14F7F"/>
    <w:rsid w:val="00C15094"/>
    <w:rsid w:val="00C208FB"/>
    <w:rsid w:val="00C247AA"/>
    <w:rsid w:val="00C2615F"/>
    <w:rsid w:val="00C27395"/>
    <w:rsid w:val="00C27AC8"/>
    <w:rsid w:val="00C30450"/>
    <w:rsid w:val="00C3400A"/>
    <w:rsid w:val="00C34F51"/>
    <w:rsid w:val="00C36A9E"/>
    <w:rsid w:val="00C429D8"/>
    <w:rsid w:val="00C42A7E"/>
    <w:rsid w:val="00C42D6A"/>
    <w:rsid w:val="00C431DC"/>
    <w:rsid w:val="00C43787"/>
    <w:rsid w:val="00C45E1E"/>
    <w:rsid w:val="00C475BB"/>
    <w:rsid w:val="00C50477"/>
    <w:rsid w:val="00C53455"/>
    <w:rsid w:val="00C557EB"/>
    <w:rsid w:val="00C55D0F"/>
    <w:rsid w:val="00C560AC"/>
    <w:rsid w:val="00C564BA"/>
    <w:rsid w:val="00C63742"/>
    <w:rsid w:val="00C66B22"/>
    <w:rsid w:val="00C67DF5"/>
    <w:rsid w:val="00C7171B"/>
    <w:rsid w:val="00C71728"/>
    <w:rsid w:val="00C74E58"/>
    <w:rsid w:val="00C75B53"/>
    <w:rsid w:val="00C803BF"/>
    <w:rsid w:val="00C81A72"/>
    <w:rsid w:val="00C81D4E"/>
    <w:rsid w:val="00C83085"/>
    <w:rsid w:val="00C83140"/>
    <w:rsid w:val="00C92986"/>
    <w:rsid w:val="00C94BD2"/>
    <w:rsid w:val="00C94F18"/>
    <w:rsid w:val="00C9544C"/>
    <w:rsid w:val="00C97AF0"/>
    <w:rsid w:val="00C97D56"/>
    <w:rsid w:val="00CA0F48"/>
    <w:rsid w:val="00CA3BC0"/>
    <w:rsid w:val="00CA46BD"/>
    <w:rsid w:val="00CA6DA3"/>
    <w:rsid w:val="00CA7382"/>
    <w:rsid w:val="00CB28ED"/>
    <w:rsid w:val="00CB4132"/>
    <w:rsid w:val="00CB5BB4"/>
    <w:rsid w:val="00CB6FF0"/>
    <w:rsid w:val="00CC1709"/>
    <w:rsid w:val="00CC26C8"/>
    <w:rsid w:val="00CC3488"/>
    <w:rsid w:val="00CC43A7"/>
    <w:rsid w:val="00CC468A"/>
    <w:rsid w:val="00CC4850"/>
    <w:rsid w:val="00CC652D"/>
    <w:rsid w:val="00CD0EE5"/>
    <w:rsid w:val="00CD3582"/>
    <w:rsid w:val="00CD6891"/>
    <w:rsid w:val="00CD76DE"/>
    <w:rsid w:val="00CE04E9"/>
    <w:rsid w:val="00CE053F"/>
    <w:rsid w:val="00CE240B"/>
    <w:rsid w:val="00CE42A2"/>
    <w:rsid w:val="00CE47C4"/>
    <w:rsid w:val="00CE5656"/>
    <w:rsid w:val="00CF15D6"/>
    <w:rsid w:val="00CF1CB3"/>
    <w:rsid w:val="00CF4332"/>
    <w:rsid w:val="00CF4363"/>
    <w:rsid w:val="00CF4608"/>
    <w:rsid w:val="00D011C4"/>
    <w:rsid w:val="00D01F05"/>
    <w:rsid w:val="00D02E92"/>
    <w:rsid w:val="00D03722"/>
    <w:rsid w:val="00D056B8"/>
    <w:rsid w:val="00D06CFF"/>
    <w:rsid w:val="00D074F9"/>
    <w:rsid w:val="00D21379"/>
    <w:rsid w:val="00D21BAC"/>
    <w:rsid w:val="00D240B6"/>
    <w:rsid w:val="00D26676"/>
    <w:rsid w:val="00D275CA"/>
    <w:rsid w:val="00D30993"/>
    <w:rsid w:val="00D3127B"/>
    <w:rsid w:val="00D340E9"/>
    <w:rsid w:val="00D37482"/>
    <w:rsid w:val="00D43554"/>
    <w:rsid w:val="00D43632"/>
    <w:rsid w:val="00D44885"/>
    <w:rsid w:val="00D45148"/>
    <w:rsid w:val="00D4566F"/>
    <w:rsid w:val="00D4671C"/>
    <w:rsid w:val="00D501EA"/>
    <w:rsid w:val="00D5054A"/>
    <w:rsid w:val="00D526ED"/>
    <w:rsid w:val="00D54BD6"/>
    <w:rsid w:val="00D57913"/>
    <w:rsid w:val="00D57A77"/>
    <w:rsid w:val="00D61E90"/>
    <w:rsid w:val="00D63918"/>
    <w:rsid w:val="00D65F64"/>
    <w:rsid w:val="00D707E1"/>
    <w:rsid w:val="00D776F7"/>
    <w:rsid w:val="00D81E71"/>
    <w:rsid w:val="00D82D72"/>
    <w:rsid w:val="00D84160"/>
    <w:rsid w:val="00D87317"/>
    <w:rsid w:val="00D87DEF"/>
    <w:rsid w:val="00D91D28"/>
    <w:rsid w:val="00D92F52"/>
    <w:rsid w:val="00D93185"/>
    <w:rsid w:val="00D94297"/>
    <w:rsid w:val="00D96CCE"/>
    <w:rsid w:val="00D97887"/>
    <w:rsid w:val="00DA0973"/>
    <w:rsid w:val="00DA3070"/>
    <w:rsid w:val="00DA395F"/>
    <w:rsid w:val="00DA4D47"/>
    <w:rsid w:val="00DA54BA"/>
    <w:rsid w:val="00DA6C34"/>
    <w:rsid w:val="00DB06FB"/>
    <w:rsid w:val="00DB232B"/>
    <w:rsid w:val="00DB5283"/>
    <w:rsid w:val="00DB67AB"/>
    <w:rsid w:val="00DB7ACD"/>
    <w:rsid w:val="00DC182A"/>
    <w:rsid w:val="00DC1B09"/>
    <w:rsid w:val="00DD05D2"/>
    <w:rsid w:val="00DD202F"/>
    <w:rsid w:val="00DD286D"/>
    <w:rsid w:val="00DD7970"/>
    <w:rsid w:val="00DD7EFF"/>
    <w:rsid w:val="00DE1998"/>
    <w:rsid w:val="00DE2C3F"/>
    <w:rsid w:val="00DE43A0"/>
    <w:rsid w:val="00DE4992"/>
    <w:rsid w:val="00DE6699"/>
    <w:rsid w:val="00DF56E8"/>
    <w:rsid w:val="00DF68FE"/>
    <w:rsid w:val="00DF7942"/>
    <w:rsid w:val="00DF7AE5"/>
    <w:rsid w:val="00E026BB"/>
    <w:rsid w:val="00E02FBA"/>
    <w:rsid w:val="00E03B35"/>
    <w:rsid w:val="00E06380"/>
    <w:rsid w:val="00E10EF2"/>
    <w:rsid w:val="00E10F63"/>
    <w:rsid w:val="00E1112F"/>
    <w:rsid w:val="00E11CDE"/>
    <w:rsid w:val="00E12219"/>
    <w:rsid w:val="00E173BF"/>
    <w:rsid w:val="00E26032"/>
    <w:rsid w:val="00E32BAF"/>
    <w:rsid w:val="00E52912"/>
    <w:rsid w:val="00E55594"/>
    <w:rsid w:val="00E6140E"/>
    <w:rsid w:val="00E73F17"/>
    <w:rsid w:val="00E74D5C"/>
    <w:rsid w:val="00E7503D"/>
    <w:rsid w:val="00E75879"/>
    <w:rsid w:val="00E808B5"/>
    <w:rsid w:val="00E8280F"/>
    <w:rsid w:val="00E8315F"/>
    <w:rsid w:val="00E861CD"/>
    <w:rsid w:val="00E9390E"/>
    <w:rsid w:val="00E94CAC"/>
    <w:rsid w:val="00E95E17"/>
    <w:rsid w:val="00E972DD"/>
    <w:rsid w:val="00EA0961"/>
    <w:rsid w:val="00EA116A"/>
    <w:rsid w:val="00EA148F"/>
    <w:rsid w:val="00EA2B9F"/>
    <w:rsid w:val="00EA3978"/>
    <w:rsid w:val="00EA4E4A"/>
    <w:rsid w:val="00EB0B26"/>
    <w:rsid w:val="00EB0F36"/>
    <w:rsid w:val="00EB27B5"/>
    <w:rsid w:val="00EB781D"/>
    <w:rsid w:val="00EC19FE"/>
    <w:rsid w:val="00EC3447"/>
    <w:rsid w:val="00EC47FF"/>
    <w:rsid w:val="00ED382F"/>
    <w:rsid w:val="00ED3986"/>
    <w:rsid w:val="00EE1659"/>
    <w:rsid w:val="00EE306B"/>
    <w:rsid w:val="00EE32FD"/>
    <w:rsid w:val="00EE5DE5"/>
    <w:rsid w:val="00EE7A41"/>
    <w:rsid w:val="00EE7CFD"/>
    <w:rsid w:val="00EF455F"/>
    <w:rsid w:val="00EF46C1"/>
    <w:rsid w:val="00EF5DF8"/>
    <w:rsid w:val="00F00217"/>
    <w:rsid w:val="00F0021E"/>
    <w:rsid w:val="00F06599"/>
    <w:rsid w:val="00F0798C"/>
    <w:rsid w:val="00F15D62"/>
    <w:rsid w:val="00F17C1D"/>
    <w:rsid w:val="00F23C14"/>
    <w:rsid w:val="00F244CC"/>
    <w:rsid w:val="00F2502F"/>
    <w:rsid w:val="00F32C54"/>
    <w:rsid w:val="00F33284"/>
    <w:rsid w:val="00F34B9D"/>
    <w:rsid w:val="00F35895"/>
    <w:rsid w:val="00F3680E"/>
    <w:rsid w:val="00F41032"/>
    <w:rsid w:val="00F44B45"/>
    <w:rsid w:val="00F47126"/>
    <w:rsid w:val="00F504DB"/>
    <w:rsid w:val="00F509B1"/>
    <w:rsid w:val="00F51B98"/>
    <w:rsid w:val="00F52C04"/>
    <w:rsid w:val="00F544DD"/>
    <w:rsid w:val="00F61389"/>
    <w:rsid w:val="00F61C18"/>
    <w:rsid w:val="00F62666"/>
    <w:rsid w:val="00F62804"/>
    <w:rsid w:val="00F6318E"/>
    <w:rsid w:val="00F64C2D"/>
    <w:rsid w:val="00F650CE"/>
    <w:rsid w:val="00F65583"/>
    <w:rsid w:val="00F67204"/>
    <w:rsid w:val="00F72C07"/>
    <w:rsid w:val="00F73367"/>
    <w:rsid w:val="00F75C6E"/>
    <w:rsid w:val="00F77EE8"/>
    <w:rsid w:val="00F8467E"/>
    <w:rsid w:val="00F85D8C"/>
    <w:rsid w:val="00F86016"/>
    <w:rsid w:val="00FA0494"/>
    <w:rsid w:val="00FA0527"/>
    <w:rsid w:val="00FA053B"/>
    <w:rsid w:val="00FA714A"/>
    <w:rsid w:val="00FA7A51"/>
    <w:rsid w:val="00FB059E"/>
    <w:rsid w:val="00FB0980"/>
    <w:rsid w:val="00FB195A"/>
    <w:rsid w:val="00FB44E3"/>
    <w:rsid w:val="00FB49B0"/>
    <w:rsid w:val="00FB5C60"/>
    <w:rsid w:val="00FC181A"/>
    <w:rsid w:val="00FC240E"/>
    <w:rsid w:val="00FC36AE"/>
    <w:rsid w:val="00FC4296"/>
    <w:rsid w:val="00FC4D0A"/>
    <w:rsid w:val="00FC726B"/>
    <w:rsid w:val="00FD2D31"/>
    <w:rsid w:val="00FE11D0"/>
    <w:rsid w:val="00FE5FC3"/>
    <w:rsid w:val="00FE6B2A"/>
    <w:rsid w:val="00FF4DDC"/>
    <w:rsid w:val="00FF55B9"/>
    <w:rsid w:val="00FF760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79512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026BB"/>
    <w:pPr>
      <w:spacing w:before="100" w:beforeAutospacing="1" w:after="100" w:afterAutospacing="1"/>
      <w:outlineLvl w:val="0"/>
    </w:pPr>
    <w:rPr>
      <w:rFonts w:ascii="Times New Roman" w:eastAsia="Times New Roman" w:hAnsi="Times New Roman" w:cs="Times New Roman"/>
      <w:b/>
      <w:bCs/>
      <w:kern w:val="36"/>
      <w:sz w:val="48"/>
      <w:szCs w:val="48"/>
      <w:lang w:val="es-MX" w:eastAsia="es-MX"/>
    </w:rPr>
  </w:style>
  <w:style w:type="paragraph" w:styleId="Ttulo2">
    <w:name w:val="heading 2"/>
    <w:basedOn w:val="Normal"/>
    <w:next w:val="Normal"/>
    <w:link w:val="Ttulo2Car"/>
    <w:uiPriority w:val="9"/>
    <w:unhideWhenUsed/>
    <w:qFormat/>
    <w:rsid w:val="00501C6D"/>
    <w:pPr>
      <w:keepNext/>
      <w:keepLines/>
      <w:spacing w:before="200" w:line="276" w:lineRule="auto"/>
      <w:outlineLvl w:val="1"/>
    </w:pPr>
    <w:rPr>
      <w:rFonts w:asciiTheme="majorHAnsi" w:eastAsiaTheme="majorEastAsia" w:hAnsiTheme="majorHAnsi" w:cstheme="majorBidi"/>
      <w:b/>
      <w:bCs/>
      <w:color w:val="4F81BD" w:themeColor="accent1"/>
      <w:sz w:val="26"/>
      <w:szCs w:val="26"/>
      <w:lang w:val="es-MX"/>
    </w:rPr>
  </w:style>
  <w:style w:type="paragraph" w:styleId="Ttulo3">
    <w:name w:val="heading 3"/>
    <w:basedOn w:val="Normal"/>
    <w:next w:val="Normal"/>
    <w:link w:val="Ttulo3Car"/>
    <w:uiPriority w:val="9"/>
    <w:semiHidden/>
    <w:unhideWhenUsed/>
    <w:qFormat/>
    <w:rsid w:val="005D686B"/>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361"/>
    <w:pPr>
      <w:tabs>
        <w:tab w:val="center" w:pos="4153"/>
        <w:tab w:val="right" w:pos="8306"/>
      </w:tabs>
    </w:pPr>
  </w:style>
  <w:style w:type="character" w:customStyle="1" w:styleId="EncabezadoCar">
    <w:name w:val="Encabezado Car"/>
    <w:basedOn w:val="Fuentedeprrafopredeter"/>
    <w:link w:val="Encabezado"/>
    <w:uiPriority w:val="99"/>
    <w:rsid w:val="00075361"/>
  </w:style>
  <w:style w:type="paragraph" w:styleId="Piedepgina">
    <w:name w:val="footer"/>
    <w:basedOn w:val="Normal"/>
    <w:link w:val="PiedepginaCar"/>
    <w:uiPriority w:val="99"/>
    <w:unhideWhenUsed/>
    <w:rsid w:val="00075361"/>
    <w:pPr>
      <w:tabs>
        <w:tab w:val="center" w:pos="4153"/>
        <w:tab w:val="right" w:pos="8306"/>
      </w:tabs>
    </w:pPr>
  </w:style>
  <w:style w:type="character" w:customStyle="1" w:styleId="PiedepginaCar">
    <w:name w:val="Pie de página Car"/>
    <w:basedOn w:val="Fuentedeprrafopredeter"/>
    <w:link w:val="Piedepgina"/>
    <w:uiPriority w:val="99"/>
    <w:rsid w:val="00075361"/>
  </w:style>
  <w:style w:type="paragraph" w:styleId="Textodeglobo">
    <w:name w:val="Balloon Text"/>
    <w:basedOn w:val="Normal"/>
    <w:link w:val="TextodegloboCar"/>
    <w:uiPriority w:val="99"/>
    <w:semiHidden/>
    <w:unhideWhenUsed/>
    <w:rsid w:val="0007536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75361"/>
    <w:rPr>
      <w:rFonts w:ascii="Lucida Grande" w:hAnsi="Lucida Grande" w:cs="Lucida Grande"/>
      <w:sz w:val="18"/>
      <w:szCs w:val="18"/>
    </w:rPr>
  </w:style>
  <w:style w:type="character" w:styleId="Textoennegrita">
    <w:name w:val="Strong"/>
    <w:basedOn w:val="Fuentedeprrafopredeter"/>
    <w:uiPriority w:val="22"/>
    <w:qFormat/>
    <w:rsid w:val="007838C5"/>
    <w:rPr>
      <w:b/>
      <w:bCs/>
    </w:rPr>
  </w:style>
  <w:style w:type="character" w:customStyle="1" w:styleId="apple-converted-space">
    <w:name w:val="apple-converted-space"/>
    <w:basedOn w:val="Fuentedeprrafopredeter"/>
    <w:rsid w:val="007838C5"/>
  </w:style>
  <w:style w:type="character" w:customStyle="1" w:styleId="date-display-single">
    <w:name w:val="date-display-single"/>
    <w:basedOn w:val="Fuentedeprrafopredeter"/>
    <w:rsid w:val="007838C5"/>
  </w:style>
  <w:style w:type="character" w:styleId="Hipervnculo">
    <w:name w:val="Hyperlink"/>
    <w:basedOn w:val="Fuentedeprrafopredeter"/>
    <w:uiPriority w:val="99"/>
    <w:unhideWhenUsed/>
    <w:rsid w:val="00D06CFF"/>
    <w:rPr>
      <w:color w:val="0000FF" w:themeColor="hyperlink"/>
      <w:u w:val="single"/>
    </w:rPr>
  </w:style>
  <w:style w:type="paragraph" w:customStyle="1" w:styleId="ecxmsonormal">
    <w:name w:val="ecxmsonormal"/>
    <w:basedOn w:val="Normal"/>
    <w:rsid w:val="00814B4C"/>
    <w:pPr>
      <w:spacing w:before="100" w:beforeAutospacing="1" w:after="100" w:afterAutospacing="1"/>
    </w:pPr>
    <w:rPr>
      <w:rFonts w:ascii="Times New Roman" w:eastAsia="Times New Roman" w:hAnsi="Times New Roman" w:cs="Times New Roman"/>
      <w:lang w:val="es-MX" w:eastAsia="es-MX"/>
    </w:rPr>
  </w:style>
  <w:style w:type="character" w:styleId="Hipervnculovisitado">
    <w:name w:val="FollowedHyperlink"/>
    <w:basedOn w:val="Fuentedeprrafopredeter"/>
    <w:uiPriority w:val="99"/>
    <w:semiHidden/>
    <w:unhideWhenUsed/>
    <w:rsid w:val="00814B4C"/>
    <w:rPr>
      <w:color w:val="800080" w:themeColor="followedHyperlink"/>
      <w:u w:val="single"/>
    </w:rPr>
  </w:style>
  <w:style w:type="paragraph" w:styleId="Prrafodelista">
    <w:name w:val="List Paragraph"/>
    <w:basedOn w:val="Normal"/>
    <w:uiPriority w:val="34"/>
    <w:qFormat/>
    <w:rsid w:val="002D2FDA"/>
    <w:pPr>
      <w:spacing w:after="200" w:line="276" w:lineRule="auto"/>
      <w:ind w:left="720"/>
      <w:contextualSpacing/>
    </w:pPr>
    <w:rPr>
      <w:sz w:val="22"/>
      <w:szCs w:val="22"/>
      <w:lang w:val="es-MX" w:eastAsia="es-MX"/>
    </w:rPr>
  </w:style>
  <w:style w:type="paragraph" w:styleId="Sinespaciado">
    <w:name w:val="No Spacing"/>
    <w:link w:val="SinespaciadoCar"/>
    <w:uiPriority w:val="1"/>
    <w:qFormat/>
    <w:rsid w:val="001E7A6F"/>
    <w:rPr>
      <w:sz w:val="22"/>
      <w:szCs w:val="22"/>
      <w:lang w:val="es-MX" w:eastAsia="es-MX"/>
    </w:rPr>
  </w:style>
  <w:style w:type="character" w:styleId="Enfasis">
    <w:name w:val="Emphasis"/>
    <w:basedOn w:val="Fuentedeprrafopredeter"/>
    <w:uiPriority w:val="20"/>
    <w:qFormat/>
    <w:rsid w:val="002C2553"/>
    <w:rPr>
      <w:i/>
      <w:iCs/>
    </w:rPr>
  </w:style>
  <w:style w:type="paragraph" w:styleId="NormalWeb">
    <w:name w:val="Normal (Web)"/>
    <w:basedOn w:val="Normal"/>
    <w:uiPriority w:val="99"/>
    <w:unhideWhenUsed/>
    <w:rsid w:val="003E6F8E"/>
    <w:pPr>
      <w:spacing w:before="100" w:beforeAutospacing="1" w:after="100" w:afterAutospacing="1"/>
    </w:pPr>
    <w:rPr>
      <w:rFonts w:ascii="Times New Roman" w:eastAsia="Times New Roman" w:hAnsi="Times New Roman" w:cs="Times New Roman"/>
      <w:lang w:val="es-MX" w:eastAsia="es-MX"/>
    </w:rPr>
  </w:style>
  <w:style w:type="character" w:customStyle="1" w:styleId="estilo1">
    <w:name w:val="estilo1"/>
    <w:basedOn w:val="Fuentedeprrafopredeter"/>
    <w:rsid w:val="00F244CC"/>
  </w:style>
  <w:style w:type="character" w:customStyle="1" w:styleId="Ttulo1Car">
    <w:name w:val="Título 1 Car"/>
    <w:basedOn w:val="Fuentedeprrafopredeter"/>
    <w:link w:val="Ttulo1"/>
    <w:uiPriority w:val="9"/>
    <w:rsid w:val="00E026BB"/>
    <w:rPr>
      <w:rFonts w:ascii="Times New Roman" w:eastAsia="Times New Roman" w:hAnsi="Times New Roman" w:cs="Times New Roman"/>
      <w:b/>
      <w:bCs/>
      <w:kern w:val="36"/>
      <w:sz w:val="48"/>
      <w:szCs w:val="48"/>
      <w:lang w:val="es-MX" w:eastAsia="es-MX"/>
    </w:rPr>
  </w:style>
  <w:style w:type="paragraph" w:customStyle="1" w:styleId="Cuerpo">
    <w:name w:val="Cuerpo"/>
    <w:rsid w:val="00CB5BB4"/>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s-MX"/>
    </w:rPr>
  </w:style>
  <w:style w:type="character" w:customStyle="1" w:styleId="Ttulo3Car">
    <w:name w:val="Título 3 Car"/>
    <w:basedOn w:val="Fuentedeprrafopredeter"/>
    <w:link w:val="Ttulo3"/>
    <w:uiPriority w:val="9"/>
    <w:semiHidden/>
    <w:rsid w:val="005D686B"/>
    <w:rPr>
      <w:rFonts w:asciiTheme="majorHAnsi" w:eastAsiaTheme="majorEastAsia" w:hAnsiTheme="majorHAnsi" w:cstheme="majorBidi"/>
      <w:b/>
      <w:bCs/>
      <w:color w:val="4F81BD" w:themeColor="accent1"/>
    </w:rPr>
  </w:style>
  <w:style w:type="paragraph" w:customStyle="1" w:styleId="rtejustify">
    <w:name w:val="rtejustify"/>
    <w:basedOn w:val="Normal"/>
    <w:rsid w:val="00CF15D6"/>
    <w:pPr>
      <w:spacing w:before="100" w:beforeAutospacing="1" w:after="100" w:afterAutospacing="1"/>
    </w:pPr>
    <w:rPr>
      <w:rFonts w:ascii="Times New Roman" w:eastAsia="Times New Roman" w:hAnsi="Times New Roman" w:cs="Times New Roman"/>
      <w:lang w:val="es-MX" w:eastAsia="es-MX"/>
    </w:rPr>
  </w:style>
  <w:style w:type="character" w:customStyle="1" w:styleId="Ttulo2Car">
    <w:name w:val="Título 2 Car"/>
    <w:basedOn w:val="Fuentedeprrafopredeter"/>
    <w:link w:val="Ttulo2"/>
    <w:uiPriority w:val="9"/>
    <w:rsid w:val="00501C6D"/>
    <w:rPr>
      <w:rFonts w:asciiTheme="majorHAnsi" w:eastAsiaTheme="majorEastAsia" w:hAnsiTheme="majorHAnsi" w:cstheme="majorBidi"/>
      <w:b/>
      <w:bCs/>
      <w:color w:val="4F81BD" w:themeColor="accent1"/>
      <w:sz w:val="26"/>
      <w:szCs w:val="26"/>
      <w:lang w:val="es-MX"/>
    </w:rPr>
  </w:style>
  <w:style w:type="character" w:customStyle="1" w:styleId="il">
    <w:name w:val="il"/>
    <w:basedOn w:val="Fuentedeprrafopredeter"/>
    <w:rsid w:val="00685350"/>
  </w:style>
  <w:style w:type="character" w:customStyle="1" w:styleId="textexposedshow">
    <w:name w:val="text_exposed_show"/>
    <w:basedOn w:val="Fuentedeprrafopredeter"/>
    <w:rsid w:val="00A84398"/>
  </w:style>
  <w:style w:type="character" w:customStyle="1" w:styleId="style3">
    <w:name w:val="style3"/>
    <w:basedOn w:val="Fuentedeprrafopredeter"/>
    <w:rsid w:val="00174B7E"/>
  </w:style>
  <w:style w:type="character" w:customStyle="1" w:styleId="Ninguno">
    <w:name w:val="Ninguno"/>
    <w:rsid w:val="00511928"/>
    <w:rPr>
      <w:lang w:val="es-ES_tradnl"/>
    </w:rPr>
  </w:style>
  <w:style w:type="paragraph" w:customStyle="1" w:styleId="Default">
    <w:name w:val="Default"/>
    <w:rsid w:val="00091F77"/>
    <w:pPr>
      <w:autoSpaceDE w:val="0"/>
      <w:autoSpaceDN w:val="0"/>
      <w:adjustRightInd w:val="0"/>
    </w:pPr>
    <w:rPr>
      <w:rFonts w:ascii="Cambria" w:eastAsiaTheme="minorHAnsi" w:hAnsi="Cambria" w:cs="Cambria"/>
      <w:color w:val="000000"/>
      <w:lang w:val="es-MX"/>
    </w:rPr>
  </w:style>
  <w:style w:type="numbering" w:customStyle="1" w:styleId="Estiloimportado1">
    <w:name w:val="Estilo importado 1"/>
    <w:rsid w:val="00E75879"/>
    <w:pPr>
      <w:numPr>
        <w:numId w:val="13"/>
      </w:numPr>
    </w:pPr>
  </w:style>
  <w:style w:type="character" w:customStyle="1" w:styleId="SinespaciadoCar">
    <w:name w:val="Sin espaciado Car"/>
    <w:basedOn w:val="Fuentedeprrafopredeter"/>
    <w:link w:val="Sinespaciado"/>
    <w:uiPriority w:val="1"/>
    <w:rsid w:val="00B00602"/>
    <w:rPr>
      <w:sz w:val="22"/>
      <w:szCs w:val="22"/>
      <w:lang w:val="es-MX" w:eastAsia="es-MX"/>
    </w:rPr>
  </w:style>
  <w:style w:type="paragraph" w:customStyle="1" w:styleId="ecxmsolistparagraph">
    <w:name w:val="ecxmsolistparagraph"/>
    <w:basedOn w:val="Normal"/>
    <w:rsid w:val="00D074F9"/>
    <w:pPr>
      <w:spacing w:before="100" w:beforeAutospacing="1" w:after="100" w:afterAutospacing="1"/>
    </w:pPr>
    <w:rPr>
      <w:rFonts w:ascii="Times New Roman" w:eastAsia="Times New Roman" w:hAnsi="Times New Roman" w:cs="Times New Roman"/>
      <w:lang w:val="es-AR" w:eastAsia="es-A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026BB"/>
    <w:pPr>
      <w:spacing w:before="100" w:beforeAutospacing="1" w:after="100" w:afterAutospacing="1"/>
      <w:outlineLvl w:val="0"/>
    </w:pPr>
    <w:rPr>
      <w:rFonts w:ascii="Times New Roman" w:eastAsia="Times New Roman" w:hAnsi="Times New Roman" w:cs="Times New Roman"/>
      <w:b/>
      <w:bCs/>
      <w:kern w:val="36"/>
      <w:sz w:val="48"/>
      <w:szCs w:val="48"/>
      <w:lang w:val="es-MX" w:eastAsia="es-MX"/>
    </w:rPr>
  </w:style>
  <w:style w:type="paragraph" w:styleId="Ttulo2">
    <w:name w:val="heading 2"/>
    <w:basedOn w:val="Normal"/>
    <w:next w:val="Normal"/>
    <w:link w:val="Ttulo2Car"/>
    <w:uiPriority w:val="9"/>
    <w:unhideWhenUsed/>
    <w:qFormat/>
    <w:rsid w:val="00501C6D"/>
    <w:pPr>
      <w:keepNext/>
      <w:keepLines/>
      <w:spacing w:before="200" w:line="276" w:lineRule="auto"/>
      <w:outlineLvl w:val="1"/>
    </w:pPr>
    <w:rPr>
      <w:rFonts w:asciiTheme="majorHAnsi" w:eastAsiaTheme="majorEastAsia" w:hAnsiTheme="majorHAnsi" w:cstheme="majorBidi"/>
      <w:b/>
      <w:bCs/>
      <w:color w:val="4F81BD" w:themeColor="accent1"/>
      <w:sz w:val="26"/>
      <w:szCs w:val="26"/>
      <w:lang w:val="es-MX"/>
    </w:rPr>
  </w:style>
  <w:style w:type="paragraph" w:styleId="Ttulo3">
    <w:name w:val="heading 3"/>
    <w:basedOn w:val="Normal"/>
    <w:next w:val="Normal"/>
    <w:link w:val="Ttulo3Car"/>
    <w:uiPriority w:val="9"/>
    <w:semiHidden/>
    <w:unhideWhenUsed/>
    <w:qFormat/>
    <w:rsid w:val="005D686B"/>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361"/>
    <w:pPr>
      <w:tabs>
        <w:tab w:val="center" w:pos="4153"/>
        <w:tab w:val="right" w:pos="8306"/>
      </w:tabs>
    </w:pPr>
  </w:style>
  <w:style w:type="character" w:customStyle="1" w:styleId="EncabezadoCar">
    <w:name w:val="Encabezado Car"/>
    <w:basedOn w:val="Fuentedeprrafopredeter"/>
    <w:link w:val="Encabezado"/>
    <w:uiPriority w:val="99"/>
    <w:rsid w:val="00075361"/>
  </w:style>
  <w:style w:type="paragraph" w:styleId="Piedepgina">
    <w:name w:val="footer"/>
    <w:basedOn w:val="Normal"/>
    <w:link w:val="PiedepginaCar"/>
    <w:uiPriority w:val="99"/>
    <w:unhideWhenUsed/>
    <w:rsid w:val="00075361"/>
    <w:pPr>
      <w:tabs>
        <w:tab w:val="center" w:pos="4153"/>
        <w:tab w:val="right" w:pos="8306"/>
      </w:tabs>
    </w:pPr>
  </w:style>
  <w:style w:type="character" w:customStyle="1" w:styleId="PiedepginaCar">
    <w:name w:val="Pie de página Car"/>
    <w:basedOn w:val="Fuentedeprrafopredeter"/>
    <w:link w:val="Piedepgina"/>
    <w:uiPriority w:val="99"/>
    <w:rsid w:val="00075361"/>
  </w:style>
  <w:style w:type="paragraph" w:styleId="Textodeglobo">
    <w:name w:val="Balloon Text"/>
    <w:basedOn w:val="Normal"/>
    <w:link w:val="TextodegloboCar"/>
    <w:uiPriority w:val="99"/>
    <w:semiHidden/>
    <w:unhideWhenUsed/>
    <w:rsid w:val="0007536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75361"/>
    <w:rPr>
      <w:rFonts w:ascii="Lucida Grande" w:hAnsi="Lucida Grande" w:cs="Lucida Grande"/>
      <w:sz w:val="18"/>
      <w:szCs w:val="18"/>
    </w:rPr>
  </w:style>
  <w:style w:type="character" w:styleId="Textoennegrita">
    <w:name w:val="Strong"/>
    <w:basedOn w:val="Fuentedeprrafopredeter"/>
    <w:uiPriority w:val="22"/>
    <w:qFormat/>
    <w:rsid w:val="007838C5"/>
    <w:rPr>
      <w:b/>
      <w:bCs/>
    </w:rPr>
  </w:style>
  <w:style w:type="character" w:customStyle="1" w:styleId="apple-converted-space">
    <w:name w:val="apple-converted-space"/>
    <w:basedOn w:val="Fuentedeprrafopredeter"/>
    <w:rsid w:val="007838C5"/>
  </w:style>
  <w:style w:type="character" w:customStyle="1" w:styleId="date-display-single">
    <w:name w:val="date-display-single"/>
    <w:basedOn w:val="Fuentedeprrafopredeter"/>
    <w:rsid w:val="007838C5"/>
  </w:style>
  <w:style w:type="character" w:styleId="Hipervnculo">
    <w:name w:val="Hyperlink"/>
    <w:basedOn w:val="Fuentedeprrafopredeter"/>
    <w:uiPriority w:val="99"/>
    <w:unhideWhenUsed/>
    <w:rsid w:val="00D06CFF"/>
    <w:rPr>
      <w:color w:val="0000FF" w:themeColor="hyperlink"/>
      <w:u w:val="single"/>
    </w:rPr>
  </w:style>
  <w:style w:type="paragraph" w:customStyle="1" w:styleId="ecxmsonormal">
    <w:name w:val="ecxmsonormal"/>
    <w:basedOn w:val="Normal"/>
    <w:rsid w:val="00814B4C"/>
    <w:pPr>
      <w:spacing w:before="100" w:beforeAutospacing="1" w:after="100" w:afterAutospacing="1"/>
    </w:pPr>
    <w:rPr>
      <w:rFonts w:ascii="Times New Roman" w:eastAsia="Times New Roman" w:hAnsi="Times New Roman" w:cs="Times New Roman"/>
      <w:lang w:val="es-MX" w:eastAsia="es-MX"/>
    </w:rPr>
  </w:style>
  <w:style w:type="character" w:styleId="Hipervnculovisitado">
    <w:name w:val="FollowedHyperlink"/>
    <w:basedOn w:val="Fuentedeprrafopredeter"/>
    <w:uiPriority w:val="99"/>
    <w:semiHidden/>
    <w:unhideWhenUsed/>
    <w:rsid w:val="00814B4C"/>
    <w:rPr>
      <w:color w:val="800080" w:themeColor="followedHyperlink"/>
      <w:u w:val="single"/>
    </w:rPr>
  </w:style>
  <w:style w:type="paragraph" w:styleId="Prrafodelista">
    <w:name w:val="List Paragraph"/>
    <w:basedOn w:val="Normal"/>
    <w:uiPriority w:val="34"/>
    <w:qFormat/>
    <w:rsid w:val="002D2FDA"/>
    <w:pPr>
      <w:spacing w:after="200" w:line="276" w:lineRule="auto"/>
      <w:ind w:left="720"/>
      <w:contextualSpacing/>
    </w:pPr>
    <w:rPr>
      <w:sz w:val="22"/>
      <w:szCs w:val="22"/>
      <w:lang w:val="es-MX" w:eastAsia="es-MX"/>
    </w:rPr>
  </w:style>
  <w:style w:type="paragraph" w:styleId="Sinespaciado">
    <w:name w:val="No Spacing"/>
    <w:link w:val="SinespaciadoCar"/>
    <w:uiPriority w:val="1"/>
    <w:qFormat/>
    <w:rsid w:val="001E7A6F"/>
    <w:rPr>
      <w:sz w:val="22"/>
      <w:szCs w:val="22"/>
      <w:lang w:val="es-MX" w:eastAsia="es-MX"/>
    </w:rPr>
  </w:style>
  <w:style w:type="character" w:styleId="Enfasis">
    <w:name w:val="Emphasis"/>
    <w:basedOn w:val="Fuentedeprrafopredeter"/>
    <w:uiPriority w:val="20"/>
    <w:qFormat/>
    <w:rsid w:val="002C2553"/>
    <w:rPr>
      <w:i/>
      <w:iCs/>
    </w:rPr>
  </w:style>
  <w:style w:type="paragraph" w:styleId="NormalWeb">
    <w:name w:val="Normal (Web)"/>
    <w:basedOn w:val="Normal"/>
    <w:uiPriority w:val="99"/>
    <w:unhideWhenUsed/>
    <w:rsid w:val="003E6F8E"/>
    <w:pPr>
      <w:spacing w:before="100" w:beforeAutospacing="1" w:after="100" w:afterAutospacing="1"/>
    </w:pPr>
    <w:rPr>
      <w:rFonts w:ascii="Times New Roman" w:eastAsia="Times New Roman" w:hAnsi="Times New Roman" w:cs="Times New Roman"/>
      <w:lang w:val="es-MX" w:eastAsia="es-MX"/>
    </w:rPr>
  </w:style>
  <w:style w:type="character" w:customStyle="1" w:styleId="estilo1">
    <w:name w:val="estilo1"/>
    <w:basedOn w:val="Fuentedeprrafopredeter"/>
    <w:rsid w:val="00F244CC"/>
  </w:style>
  <w:style w:type="character" w:customStyle="1" w:styleId="Ttulo1Car">
    <w:name w:val="Título 1 Car"/>
    <w:basedOn w:val="Fuentedeprrafopredeter"/>
    <w:link w:val="Ttulo1"/>
    <w:uiPriority w:val="9"/>
    <w:rsid w:val="00E026BB"/>
    <w:rPr>
      <w:rFonts w:ascii="Times New Roman" w:eastAsia="Times New Roman" w:hAnsi="Times New Roman" w:cs="Times New Roman"/>
      <w:b/>
      <w:bCs/>
      <w:kern w:val="36"/>
      <w:sz w:val="48"/>
      <w:szCs w:val="48"/>
      <w:lang w:val="es-MX" w:eastAsia="es-MX"/>
    </w:rPr>
  </w:style>
  <w:style w:type="paragraph" w:customStyle="1" w:styleId="Cuerpo">
    <w:name w:val="Cuerpo"/>
    <w:rsid w:val="00CB5BB4"/>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s-MX"/>
    </w:rPr>
  </w:style>
  <w:style w:type="character" w:customStyle="1" w:styleId="Ttulo3Car">
    <w:name w:val="Título 3 Car"/>
    <w:basedOn w:val="Fuentedeprrafopredeter"/>
    <w:link w:val="Ttulo3"/>
    <w:uiPriority w:val="9"/>
    <w:semiHidden/>
    <w:rsid w:val="005D686B"/>
    <w:rPr>
      <w:rFonts w:asciiTheme="majorHAnsi" w:eastAsiaTheme="majorEastAsia" w:hAnsiTheme="majorHAnsi" w:cstheme="majorBidi"/>
      <w:b/>
      <w:bCs/>
      <w:color w:val="4F81BD" w:themeColor="accent1"/>
    </w:rPr>
  </w:style>
  <w:style w:type="paragraph" w:customStyle="1" w:styleId="rtejustify">
    <w:name w:val="rtejustify"/>
    <w:basedOn w:val="Normal"/>
    <w:rsid w:val="00CF15D6"/>
    <w:pPr>
      <w:spacing w:before="100" w:beforeAutospacing="1" w:after="100" w:afterAutospacing="1"/>
    </w:pPr>
    <w:rPr>
      <w:rFonts w:ascii="Times New Roman" w:eastAsia="Times New Roman" w:hAnsi="Times New Roman" w:cs="Times New Roman"/>
      <w:lang w:val="es-MX" w:eastAsia="es-MX"/>
    </w:rPr>
  </w:style>
  <w:style w:type="character" w:customStyle="1" w:styleId="Ttulo2Car">
    <w:name w:val="Título 2 Car"/>
    <w:basedOn w:val="Fuentedeprrafopredeter"/>
    <w:link w:val="Ttulo2"/>
    <w:uiPriority w:val="9"/>
    <w:rsid w:val="00501C6D"/>
    <w:rPr>
      <w:rFonts w:asciiTheme="majorHAnsi" w:eastAsiaTheme="majorEastAsia" w:hAnsiTheme="majorHAnsi" w:cstheme="majorBidi"/>
      <w:b/>
      <w:bCs/>
      <w:color w:val="4F81BD" w:themeColor="accent1"/>
      <w:sz w:val="26"/>
      <w:szCs w:val="26"/>
      <w:lang w:val="es-MX"/>
    </w:rPr>
  </w:style>
  <w:style w:type="character" w:customStyle="1" w:styleId="il">
    <w:name w:val="il"/>
    <w:basedOn w:val="Fuentedeprrafopredeter"/>
    <w:rsid w:val="00685350"/>
  </w:style>
  <w:style w:type="character" w:customStyle="1" w:styleId="textexposedshow">
    <w:name w:val="text_exposed_show"/>
    <w:basedOn w:val="Fuentedeprrafopredeter"/>
    <w:rsid w:val="00A84398"/>
  </w:style>
  <w:style w:type="character" w:customStyle="1" w:styleId="style3">
    <w:name w:val="style3"/>
    <w:basedOn w:val="Fuentedeprrafopredeter"/>
    <w:rsid w:val="00174B7E"/>
  </w:style>
  <w:style w:type="character" w:customStyle="1" w:styleId="Ninguno">
    <w:name w:val="Ninguno"/>
    <w:rsid w:val="00511928"/>
    <w:rPr>
      <w:lang w:val="es-ES_tradnl"/>
    </w:rPr>
  </w:style>
  <w:style w:type="paragraph" w:customStyle="1" w:styleId="Default">
    <w:name w:val="Default"/>
    <w:rsid w:val="00091F77"/>
    <w:pPr>
      <w:autoSpaceDE w:val="0"/>
      <w:autoSpaceDN w:val="0"/>
      <w:adjustRightInd w:val="0"/>
    </w:pPr>
    <w:rPr>
      <w:rFonts w:ascii="Cambria" w:eastAsiaTheme="minorHAnsi" w:hAnsi="Cambria" w:cs="Cambria"/>
      <w:color w:val="000000"/>
      <w:lang w:val="es-MX"/>
    </w:rPr>
  </w:style>
  <w:style w:type="numbering" w:customStyle="1" w:styleId="Estiloimportado1">
    <w:name w:val="Estilo importado 1"/>
    <w:rsid w:val="00E75879"/>
    <w:pPr>
      <w:numPr>
        <w:numId w:val="13"/>
      </w:numPr>
    </w:pPr>
  </w:style>
  <w:style w:type="character" w:customStyle="1" w:styleId="SinespaciadoCar">
    <w:name w:val="Sin espaciado Car"/>
    <w:basedOn w:val="Fuentedeprrafopredeter"/>
    <w:link w:val="Sinespaciado"/>
    <w:uiPriority w:val="1"/>
    <w:rsid w:val="00B00602"/>
    <w:rPr>
      <w:sz w:val="22"/>
      <w:szCs w:val="22"/>
      <w:lang w:val="es-MX" w:eastAsia="es-MX"/>
    </w:rPr>
  </w:style>
  <w:style w:type="paragraph" w:customStyle="1" w:styleId="ecxmsolistparagraph">
    <w:name w:val="ecxmsolistparagraph"/>
    <w:basedOn w:val="Normal"/>
    <w:rsid w:val="00D074F9"/>
    <w:pPr>
      <w:spacing w:before="100" w:beforeAutospacing="1" w:after="100" w:afterAutospacing="1"/>
    </w:pPr>
    <w:rPr>
      <w:rFonts w:ascii="Times New Roman" w:eastAsia="Times New Roman" w:hAnsi="Times New Roman" w:cs="Times New Roman"/>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7076">
      <w:bodyDiv w:val="1"/>
      <w:marLeft w:val="0"/>
      <w:marRight w:val="0"/>
      <w:marTop w:val="0"/>
      <w:marBottom w:val="0"/>
      <w:divBdr>
        <w:top w:val="none" w:sz="0" w:space="0" w:color="auto"/>
        <w:left w:val="none" w:sz="0" w:space="0" w:color="auto"/>
        <w:bottom w:val="none" w:sz="0" w:space="0" w:color="auto"/>
        <w:right w:val="none" w:sz="0" w:space="0" w:color="auto"/>
      </w:divBdr>
    </w:div>
    <w:div w:id="62141190">
      <w:bodyDiv w:val="1"/>
      <w:marLeft w:val="0"/>
      <w:marRight w:val="0"/>
      <w:marTop w:val="0"/>
      <w:marBottom w:val="0"/>
      <w:divBdr>
        <w:top w:val="none" w:sz="0" w:space="0" w:color="auto"/>
        <w:left w:val="none" w:sz="0" w:space="0" w:color="auto"/>
        <w:bottom w:val="none" w:sz="0" w:space="0" w:color="auto"/>
        <w:right w:val="none" w:sz="0" w:space="0" w:color="auto"/>
      </w:divBdr>
    </w:div>
    <w:div w:id="80152572">
      <w:bodyDiv w:val="1"/>
      <w:marLeft w:val="0"/>
      <w:marRight w:val="0"/>
      <w:marTop w:val="0"/>
      <w:marBottom w:val="0"/>
      <w:divBdr>
        <w:top w:val="none" w:sz="0" w:space="0" w:color="auto"/>
        <w:left w:val="none" w:sz="0" w:space="0" w:color="auto"/>
        <w:bottom w:val="none" w:sz="0" w:space="0" w:color="auto"/>
        <w:right w:val="none" w:sz="0" w:space="0" w:color="auto"/>
      </w:divBdr>
    </w:div>
    <w:div w:id="200288581">
      <w:bodyDiv w:val="1"/>
      <w:marLeft w:val="0"/>
      <w:marRight w:val="0"/>
      <w:marTop w:val="0"/>
      <w:marBottom w:val="0"/>
      <w:divBdr>
        <w:top w:val="none" w:sz="0" w:space="0" w:color="auto"/>
        <w:left w:val="none" w:sz="0" w:space="0" w:color="auto"/>
        <w:bottom w:val="none" w:sz="0" w:space="0" w:color="auto"/>
        <w:right w:val="none" w:sz="0" w:space="0" w:color="auto"/>
      </w:divBdr>
    </w:div>
    <w:div w:id="312292456">
      <w:bodyDiv w:val="1"/>
      <w:marLeft w:val="0"/>
      <w:marRight w:val="0"/>
      <w:marTop w:val="0"/>
      <w:marBottom w:val="0"/>
      <w:divBdr>
        <w:top w:val="none" w:sz="0" w:space="0" w:color="auto"/>
        <w:left w:val="none" w:sz="0" w:space="0" w:color="auto"/>
        <w:bottom w:val="none" w:sz="0" w:space="0" w:color="auto"/>
        <w:right w:val="none" w:sz="0" w:space="0" w:color="auto"/>
      </w:divBdr>
    </w:div>
    <w:div w:id="335039609">
      <w:bodyDiv w:val="1"/>
      <w:marLeft w:val="0"/>
      <w:marRight w:val="0"/>
      <w:marTop w:val="0"/>
      <w:marBottom w:val="0"/>
      <w:divBdr>
        <w:top w:val="none" w:sz="0" w:space="0" w:color="auto"/>
        <w:left w:val="none" w:sz="0" w:space="0" w:color="auto"/>
        <w:bottom w:val="none" w:sz="0" w:space="0" w:color="auto"/>
        <w:right w:val="none" w:sz="0" w:space="0" w:color="auto"/>
      </w:divBdr>
    </w:div>
    <w:div w:id="421074352">
      <w:bodyDiv w:val="1"/>
      <w:marLeft w:val="0"/>
      <w:marRight w:val="0"/>
      <w:marTop w:val="0"/>
      <w:marBottom w:val="0"/>
      <w:divBdr>
        <w:top w:val="none" w:sz="0" w:space="0" w:color="auto"/>
        <w:left w:val="none" w:sz="0" w:space="0" w:color="auto"/>
        <w:bottom w:val="none" w:sz="0" w:space="0" w:color="auto"/>
        <w:right w:val="none" w:sz="0" w:space="0" w:color="auto"/>
      </w:divBdr>
    </w:div>
    <w:div w:id="427426266">
      <w:bodyDiv w:val="1"/>
      <w:marLeft w:val="0"/>
      <w:marRight w:val="0"/>
      <w:marTop w:val="0"/>
      <w:marBottom w:val="0"/>
      <w:divBdr>
        <w:top w:val="none" w:sz="0" w:space="0" w:color="auto"/>
        <w:left w:val="none" w:sz="0" w:space="0" w:color="auto"/>
        <w:bottom w:val="none" w:sz="0" w:space="0" w:color="auto"/>
        <w:right w:val="none" w:sz="0" w:space="0" w:color="auto"/>
      </w:divBdr>
    </w:div>
    <w:div w:id="496309675">
      <w:bodyDiv w:val="1"/>
      <w:marLeft w:val="0"/>
      <w:marRight w:val="0"/>
      <w:marTop w:val="0"/>
      <w:marBottom w:val="0"/>
      <w:divBdr>
        <w:top w:val="none" w:sz="0" w:space="0" w:color="auto"/>
        <w:left w:val="none" w:sz="0" w:space="0" w:color="auto"/>
        <w:bottom w:val="none" w:sz="0" w:space="0" w:color="auto"/>
        <w:right w:val="none" w:sz="0" w:space="0" w:color="auto"/>
      </w:divBdr>
    </w:div>
    <w:div w:id="531767592">
      <w:bodyDiv w:val="1"/>
      <w:marLeft w:val="0"/>
      <w:marRight w:val="0"/>
      <w:marTop w:val="0"/>
      <w:marBottom w:val="0"/>
      <w:divBdr>
        <w:top w:val="none" w:sz="0" w:space="0" w:color="auto"/>
        <w:left w:val="none" w:sz="0" w:space="0" w:color="auto"/>
        <w:bottom w:val="none" w:sz="0" w:space="0" w:color="auto"/>
        <w:right w:val="none" w:sz="0" w:space="0" w:color="auto"/>
      </w:divBdr>
    </w:div>
    <w:div w:id="541135958">
      <w:bodyDiv w:val="1"/>
      <w:marLeft w:val="0"/>
      <w:marRight w:val="0"/>
      <w:marTop w:val="0"/>
      <w:marBottom w:val="0"/>
      <w:divBdr>
        <w:top w:val="none" w:sz="0" w:space="0" w:color="auto"/>
        <w:left w:val="none" w:sz="0" w:space="0" w:color="auto"/>
        <w:bottom w:val="none" w:sz="0" w:space="0" w:color="auto"/>
        <w:right w:val="none" w:sz="0" w:space="0" w:color="auto"/>
      </w:divBdr>
    </w:div>
    <w:div w:id="549070810">
      <w:bodyDiv w:val="1"/>
      <w:marLeft w:val="0"/>
      <w:marRight w:val="0"/>
      <w:marTop w:val="0"/>
      <w:marBottom w:val="0"/>
      <w:divBdr>
        <w:top w:val="none" w:sz="0" w:space="0" w:color="auto"/>
        <w:left w:val="none" w:sz="0" w:space="0" w:color="auto"/>
        <w:bottom w:val="none" w:sz="0" w:space="0" w:color="auto"/>
        <w:right w:val="none" w:sz="0" w:space="0" w:color="auto"/>
      </w:divBdr>
    </w:div>
    <w:div w:id="792288556">
      <w:bodyDiv w:val="1"/>
      <w:marLeft w:val="0"/>
      <w:marRight w:val="0"/>
      <w:marTop w:val="0"/>
      <w:marBottom w:val="0"/>
      <w:divBdr>
        <w:top w:val="none" w:sz="0" w:space="0" w:color="auto"/>
        <w:left w:val="none" w:sz="0" w:space="0" w:color="auto"/>
        <w:bottom w:val="none" w:sz="0" w:space="0" w:color="auto"/>
        <w:right w:val="none" w:sz="0" w:space="0" w:color="auto"/>
      </w:divBdr>
    </w:div>
    <w:div w:id="850879618">
      <w:bodyDiv w:val="1"/>
      <w:marLeft w:val="0"/>
      <w:marRight w:val="0"/>
      <w:marTop w:val="0"/>
      <w:marBottom w:val="0"/>
      <w:divBdr>
        <w:top w:val="none" w:sz="0" w:space="0" w:color="auto"/>
        <w:left w:val="none" w:sz="0" w:space="0" w:color="auto"/>
        <w:bottom w:val="none" w:sz="0" w:space="0" w:color="auto"/>
        <w:right w:val="none" w:sz="0" w:space="0" w:color="auto"/>
      </w:divBdr>
    </w:div>
    <w:div w:id="853039173">
      <w:bodyDiv w:val="1"/>
      <w:marLeft w:val="0"/>
      <w:marRight w:val="0"/>
      <w:marTop w:val="0"/>
      <w:marBottom w:val="0"/>
      <w:divBdr>
        <w:top w:val="none" w:sz="0" w:space="0" w:color="auto"/>
        <w:left w:val="none" w:sz="0" w:space="0" w:color="auto"/>
        <w:bottom w:val="none" w:sz="0" w:space="0" w:color="auto"/>
        <w:right w:val="none" w:sz="0" w:space="0" w:color="auto"/>
      </w:divBdr>
      <w:divsChild>
        <w:div w:id="164983711">
          <w:marLeft w:val="0"/>
          <w:marRight w:val="0"/>
          <w:marTop w:val="0"/>
          <w:marBottom w:val="0"/>
          <w:divBdr>
            <w:top w:val="none" w:sz="0" w:space="0" w:color="auto"/>
            <w:left w:val="none" w:sz="0" w:space="0" w:color="auto"/>
            <w:bottom w:val="none" w:sz="0" w:space="0" w:color="auto"/>
            <w:right w:val="none" w:sz="0" w:space="0" w:color="auto"/>
          </w:divBdr>
        </w:div>
        <w:div w:id="1235042861">
          <w:marLeft w:val="0"/>
          <w:marRight w:val="0"/>
          <w:marTop w:val="0"/>
          <w:marBottom w:val="0"/>
          <w:divBdr>
            <w:top w:val="none" w:sz="0" w:space="0" w:color="auto"/>
            <w:left w:val="none" w:sz="0" w:space="0" w:color="auto"/>
            <w:bottom w:val="none" w:sz="0" w:space="0" w:color="auto"/>
            <w:right w:val="none" w:sz="0" w:space="0" w:color="auto"/>
          </w:divBdr>
        </w:div>
        <w:div w:id="1205364050">
          <w:marLeft w:val="0"/>
          <w:marRight w:val="0"/>
          <w:marTop w:val="0"/>
          <w:marBottom w:val="0"/>
          <w:divBdr>
            <w:top w:val="none" w:sz="0" w:space="0" w:color="auto"/>
            <w:left w:val="none" w:sz="0" w:space="0" w:color="auto"/>
            <w:bottom w:val="none" w:sz="0" w:space="0" w:color="auto"/>
            <w:right w:val="none" w:sz="0" w:space="0" w:color="auto"/>
          </w:divBdr>
        </w:div>
      </w:divsChild>
    </w:div>
    <w:div w:id="1079209631">
      <w:bodyDiv w:val="1"/>
      <w:marLeft w:val="0"/>
      <w:marRight w:val="0"/>
      <w:marTop w:val="0"/>
      <w:marBottom w:val="0"/>
      <w:divBdr>
        <w:top w:val="none" w:sz="0" w:space="0" w:color="auto"/>
        <w:left w:val="none" w:sz="0" w:space="0" w:color="auto"/>
        <w:bottom w:val="none" w:sz="0" w:space="0" w:color="auto"/>
        <w:right w:val="none" w:sz="0" w:space="0" w:color="auto"/>
      </w:divBdr>
    </w:div>
    <w:div w:id="1172841906">
      <w:bodyDiv w:val="1"/>
      <w:marLeft w:val="0"/>
      <w:marRight w:val="0"/>
      <w:marTop w:val="0"/>
      <w:marBottom w:val="0"/>
      <w:divBdr>
        <w:top w:val="none" w:sz="0" w:space="0" w:color="auto"/>
        <w:left w:val="none" w:sz="0" w:space="0" w:color="auto"/>
        <w:bottom w:val="none" w:sz="0" w:space="0" w:color="auto"/>
        <w:right w:val="none" w:sz="0" w:space="0" w:color="auto"/>
      </w:divBdr>
      <w:divsChild>
        <w:div w:id="320618702">
          <w:marLeft w:val="0"/>
          <w:marRight w:val="0"/>
          <w:marTop w:val="0"/>
          <w:marBottom w:val="0"/>
          <w:divBdr>
            <w:top w:val="none" w:sz="0" w:space="0" w:color="auto"/>
            <w:left w:val="none" w:sz="0" w:space="0" w:color="auto"/>
            <w:bottom w:val="none" w:sz="0" w:space="0" w:color="auto"/>
            <w:right w:val="none" w:sz="0" w:space="0" w:color="auto"/>
          </w:divBdr>
        </w:div>
      </w:divsChild>
    </w:div>
    <w:div w:id="1180198641">
      <w:bodyDiv w:val="1"/>
      <w:marLeft w:val="0"/>
      <w:marRight w:val="0"/>
      <w:marTop w:val="0"/>
      <w:marBottom w:val="0"/>
      <w:divBdr>
        <w:top w:val="none" w:sz="0" w:space="0" w:color="auto"/>
        <w:left w:val="none" w:sz="0" w:space="0" w:color="auto"/>
        <w:bottom w:val="none" w:sz="0" w:space="0" w:color="auto"/>
        <w:right w:val="none" w:sz="0" w:space="0" w:color="auto"/>
      </w:divBdr>
    </w:div>
    <w:div w:id="1209877545">
      <w:bodyDiv w:val="1"/>
      <w:marLeft w:val="0"/>
      <w:marRight w:val="0"/>
      <w:marTop w:val="0"/>
      <w:marBottom w:val="0"/>
      <w:divBdr>
        <w:top w:val="none" w:sz="0" w:space="0" w:color="auto"/>
        <w:left w:val="none" w:sz="0" w:space="0" w:color="auto"/>
        <w:bottom w:val="none" w:sz="0" w:space="0" w:color="auto"/>
        <w:right w:val="none" w:sz="0" w:space="0" w:color="auto"/>
      </w:divBdr>
      <w:divsChild>
        <w:div w:id="578060126">
          <w:marLeft w:val="0"/>
          <w:marRight w:val="0"/>
          <w:marTop w:val="0"/>
          <w:marBottom w:val="0"/>
          <w:divBdr>
            <w:top w:val="none" w:sz="0" w:space="0" w:color="auto"/>
            <w:left w:val="none" w:sz="0" w:space="0" w:color="auto"/>
            <w:bottom w:val="none" w:sz="0" w:space="0" w:color="auto"/>
            <w:right w:val="none" w:sz="0" w:space="0" w:color="auto"/>
          </w:divBdr>
          <w:divsChild>
            <w:div w:id="245648840">
              <w:marLeft w:val="0"/>
              <w:marRight w:val="0"/>
              <w:marTop w:val="0"/>
              <w:marBottom w:val="0"/>
              <w:divBdr>
                <w:top w:val="none" w:sz="0" w:space="0" w:color="auto"/>
                <w:left w:val="none" w:sz="0" w:space="0" w:color="auto"/>
                <w:bottom w:val="none" w:sz="0" w:space="0" w:color="auto"/>
                <w:right w:val="none" w:sz="0" w:space="0" w:color="auto"/>
              </w:divBdr>
              <w:divsChild>
                <w:div w:id="114963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6877">
          <w:marLeft w:val="0"/>
          <w:marRight w:val="0"/>
          <w:marTop w:val="0"/>
          <w:marBottom w:val="0"/>
          <w:divBdr>
            <w:top w:val="none" w:sz="0" w:space="0" w:color="auto"/>
            <w:left w:val="none" w:sz="0" w:space="0" w:color="auto"/>
            <w:bottom w:val="none" w:sz="0" w:space="0" w:color="auto"/>
            <w:right w:val="none" w:sz="0" w:space="0" w:color="auto"/>
          </w:divBdr>
          <w:divsChild>
            <w:div w:id="672534205">
              <w:marLeft w:val="0"/>
              <w:marRight w:val="0"/>
              <w:marTop w:val="0"/>
              <w:marBottom w:val="0"/>
              <w:divBdr>
                <w:top w:val="none" w:sz="0" w:space="0" w:color="auto"/>
                <w:left w:val="none" w:sz="0" w:space="0" w:color="auto"/>
                <w:bottom w:val="none" w:sz="0" w:space="0" w:color="auto"/>
                <w:right w:val="none" w:sz="0" w:space="0" w:color="auto"/>
              </w:divBdr>
              <w:divsChild>
                <w:div w:id="141389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653263">
      <w:bodyDiv w:val="1"/>
      <w:marLeft w:val="0"/>
      <w:marRight w:val="0"/>
      <w:marTop w:val="0"/>
      <w:marBottom w:val="0"/>
      <w:divBdr>
        <w:top w:val="none" w:sz="0" w:space="0" w:color="auto"/>
        <w:left w:val="none" w:sz="0" w:space="0" w:color="auto"/>
        <w:bottom w:val="none" w:sz="0" w:space="0" w:color="auto"/>
        <w:right w:val="none" w:sz="0" w:space="0" w:color="auto"/>
      </w:divBdr>
    </w:div>
    <w:div w:id="1309701987">
      <w:bodyDiv w:val="1"/>
      <w:marLeft w:val="0"/>
      <w:marRight w:val="0"/>
      <w:marTop w:val="0"/>
      <w:marBottom w:val="0"/>
      <w:divBdr>
        <w:top w:val="none" w:sz="0" w:space="0" w:color="auto"/>
        <w:left w:val="none" w:sz="0" w:space="0" w:color="auto"/>
        <w:bottom w:val="none" w:sz="0" w:space="0" w:color="auto"/>
        <w:right w:val="none" w:sz="0" w:space="0" w:color="auto"/>
      </w:divBdr>
    </w:div>
    <w:div w:id="1348141821">
      <w:bodyDiv w:val="1"/>
      <w:marLeft w:val="0"/>
      <w:marRight w:val="0"/>
      <w:marTop w:val="0"/>
      <w:marBottom w:val="0"/>
      <w:divBdr>
        <w:top w:val="none" w:sz="0" w:space="0" w:color="auto"/>
        <w:left w:val="none" w:sz="0" w:space="0" w:color="auto"/>
        <w:bottom w:val="none" w:sz="0" w:space="0" w:color="auto"/>
        <w:right w:val="none" w:sz="0" w:space="0" w:color="auto"/>
      </w:divBdr>
    </w:div>
    <w:div w:id="1356275862">
      <w:bodyDiv w:val="1"/>
      <w:marLeft w:val="0"/>
      <w:marRight w:val="0"/>
      <w:marTop w:val="0"/>
      <w:marBottom w:val="0"/>
      <w:divBdr>
        <w:top w:val="none" w:sz="0" w:space="0" w:color="auto"/>
        <w:left w:val="none" w:sz="0" w:space="0" w:color="auto"/>
        <w:bottom w:val="none" w:sz="0" w:space="0" w:color="auto"/>
        <w:right w:val="none" w:sz="0" w:space="0" w:color="auto"/>
      </w:divBdr>
    </w:div>
    <w:div w:id="1427537203">
      <w:bodyDiv w:val="1"/>
      <w:marLeft w:val="0"/>
      <w:marRight w:val="0"/>
      <w:marTop w:val="0"/>
      <w:marBottom w:val="0"/>
      <w:divBdr>
        <w:top w:val="none" w:sz="0" w:space="0" w:color="auto"/>
        <w:left w:val="none" w:sz="0" w:space="0" w:color="auto"/>
        <w:bottom w:val="none" w:sz="0" w:space="0" w:color="auto"/>
        <w:right w:val="none" w:sz="0" w:space="0" w:color="auto"/>
      </w:divBdr>
      <w:divsChild>
        <w:div w:id="182793305">
          <w:marLeft w:val="0"/>
          <w:marRight w:val="0"/>
          <w:marTop w:val="0"/>
          <w:marBottom w:val="0"/>
          <w:divBdr>
            <w:top w:val="none" w:sz="0" w:space="0" w:color="auto"/>
            <w:left w:val="none" w:sz="0" w:space="0" w:color="auto"/>
            <w:bottom w:val="none" w:sz="0" w:space="0" w:color="auto"/>
            <w:right w:val="none" w:sz="0" w:space="0" w:color="auto"/>
          </w:divBdr>
          <w:divsChild>
            <w:div w:id="1358118703">
              <w:marLeft w:val="0"/>
              <w:marRight w:val="0"/>
              <w:marTop w:val="0"/>
              <w:marBottom w:val="0"/>
              <w:divBdr>
                <w:top w:val="none" w:sz="0" w:space="0" w:color="auto"/>
                <w:left w:val="none" w:sz="0" w:space="0" w:color="auto"/>
                <w:bottom w:val="none" w:sz="0" w:space="0" w:color="auto"/>
                <w:right w:val="none" w:sz="0" w:space="0" w:color="auto"/>
              </w:divBdr>
              <w:divsChild>
                <w:div w:id="1134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776141">
          <w:marLeft w:val="0"/>
          <w:marRight w:val="0"/>
          <w:marTop w:val="0"/>
          <w:marBottom w:val="0"/>
          <w:divBdr>
            <w:top w:val="none" w:sz="0" w:space="0" w:color="auto"/>
            <w:left w:val="none" w:sz="0" w:space="0" w:color="auto"/>
            <w:bottom w:val="none" w:sz="0" w:space="0" w:color="auto"/>
            <w:right w:val="none" w:sz="0" w:space="0" w:color="auto"/>
          </w:divBdr>
          <w:divsChild>
            <w:div w:id="1808233424">
              <w:marLeft w:val="0"/>
              <w:marRight w:val="0"/>
              <w:marTop w:val="0"/>
              <w:marBottom w:val="0"/>
              <w:divBdr>
                <w:top w:val="none" w:sz="0" w:space="0" w:color="auto"/>
                <w:left w:val="none" w:sz="0" w:space="0" w:color="auto"/>
                <w:bottom w:val="none" w:sz="0" w:space="0" w:color="auto"/>
                <w:right w:val="none" w:sz="0" w:space="0" w:color="auto"/>
              </w:divBdr>
              <w:divsChild>
                <w:div w:id="15274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632664">
      <w:bodyDiv w:val="1"/>
      <w:marLeft w:val="0"/>
      <w:marRight w:val="0"/>
      <w:marTop w:val="0"/>
      <w:marBottom w:val="0"/>
      <w:divBdr>
        <w:top w:val="none" w:sz="0" w:space="0" w:color="auto"/>
        <w:left w:val="none" w:sz="0" w:space="0" w:color="auto"/>
        <w:bottom w:val="none" w:sz="0" w:space="0" w:color="auto"/>
        <w:right w:val="none" w:sz="0" w:space="0" w:color="auto"/>
      </w:divBdr>
      <w:divsChild>
        <w:div w:id="1970747421">
          <w:marLeft w:val="0"/>
          <w:marRight w:val="0"/>
          <w:marTop w:val="0"/>
          <w:marBottom w:val="0"/>
          <w:divBdr>
            <w:top w:val="none" w:sz="0" w:space="0" w:color="auto"/>
            <w:left w:val="none" w:sz="0" w:space="0" w:color="auto"/>
            <w:bottom w:val="none" w:sz="0" w:space="0" w:color="auto"/>
            <w:right w:val="none" w:sz="0" w:space="0" w:color="auto"/>
          </w:divBdr>
        </w:div>
        <w:div w:id="1397972724">
          <w:marLeft w:val="0"/>
          <w:marRight w:val="0"/>
          <w:marTop w:val="0"/>
          <w:marBottom w:val="0"/>
          <w:divBdr>
            <w:top w:val="none" w:sz="0" w:space="0" w:color="auto"/>
            <w:left w:val="none" w:sz="0" w:space="0" w:color="auto"/>
            <w:bottom w:val="none" w:sz="0" w:space="0" w:color="auto"/>
            <w:right w:val="none" w:sz="0" w:space="0" w:color="auto"/>
          </w:divBdr>
        </w:div>
        <w:div w:id="1307972626">
          <w:marLeft w:val="0"/>
          <w:marRight w:val="0"/>
          <w:marTop w:val="0"/>
          <w:marBottom w:val="0"/>
          <w:divBdr>
            <w:top w:val="none" w:sz="0" w:space="0" w:color="auto"/>
            <w:left w:val="none" w:sz="0" w:space="0" w:color="auto"/>
            <w:bottom w:val="none" w:sz="0" w:space="0" w:color="auto"/>
            <w:right w:val="none" w:sz="0" w:space="0" w:color="auto"/>
          </w:divBdr>
        </w:div>
        <w:div w:id="56561187">
          <w:marLeft w:val="0"/>
          <w:marRight w:val="0"/>
          <w:marTop w:val="0"/>
          <w:marBottom w:val="0"/>
          <w:divBdr>
            <w:top w:val="none" w:sz="0" w:space="0" w:color="auto"/>
            <w:left w:val="none" w:sz="0" w:space="0" w:color="auto"/>
            <w:bottom w:val="none" w:sz="0" w:space="0" w:color="auto"/>
            <w:right w:val="none" w:sz="0" w:space="0" w:color="auto"/>
          </w:divBdr>
        </w:div>
        <w:div w:id="1756169004">
          <w:marLeft w:val="0"/>
          <w:marRight w:val="0"/>
          <w:marTop w:val="0"/>
          <w:marBottom w:val="0"/>
          <w:divBdr>
            <w:top w:val="none" w:sz="0" w:space="0" w:color="auto"/>
            <w:left w:val="none" w:sz="0" w:space="0" w:color="auto"/>
            <w:bottom w:val="none" w:sz="0" w:space="0" w:color="auto"/>
            <w:right w:val="none" w:sz="0" w:space="0" w:color="auto"/>
          </w:divBdr>
        </w:div>
        <w:div w:id="1073162535">
          <w:marLeft w:val="0"/>
          <w:marRight w:val="0"/>
          <w:marTop w:val="0"/>
          <w:marBottom w:val="0"/>
          <w:divBdr>
            <w:top w:val="none" w:sz="0" w:space="0" w:color="auto"/>
            <w:left w:val="none" w:sz="0" w:space="0" w:color="auto"/>
            <w:bottom w:val="none" w:sz="0" w:space="0" w:color="auto"/>
            <w:right w:val="none" w:sz="0" w:space="0" w:color="auto"/>
          </w:divBdr>
        </w:div>
      </w:divsChild>
    </w:div>
    <w:div w:id="1540580719">
      <w:bodyDiv w:val="1"/>
      <w:marLeft w:val="0"/>
      <w:marRight w:val="0"/>
      <w:marTop w:val="0"/>
      <w:marBottom w:val="0"/>
      <w:divBdr>
        <w:top w:val="none" w:sz="0" w:space="0" w:color="auto"/>
        <w:left w:val="none" w:sz="0" w:space="0" w:color="auto"/>
        <w:bottom w:val="none" w:sz="0" w:space="0" w:color="auto"/>
        <w:right w:val="none" w:sz="0" w:space="0" w:color="auto"/>
      </w:divBdr>
    </w:div>
    <w:div w:id="1551764561">
      <w:bodyDiv w:val="1"/>
      <w:marLeft w:val="0"/>
      <w:marRight w:val="0"/>
      <w:marTop w:val="0"/>
      <w:marBottom w:val="0"/>
      <w:divBdr>
        <w:top w:val="none" w:sz="0" w:space="0" w:color="auto"/>
        <w:left w:val="none" w:sz="0" w:space="0" w:color="auto"/>
        <w:bottom w:val="none" w:sz="0" w:space="0" w:color="auto"/>
        <w:right w:val="none" w:sz="0" w:space="0" w:color="auto"/>
      </w:divBdr>
    </w:div>
    <w:div w:id="1738623869">
      <w:bodyDiv w:val="1"/>
      <w:marLeft w:val="0"/>
      <w:marRight w:val="0"/>
      <w:marTop w:val="0"/>
      <w:marBottom w:val="0"/>
      <w:divBdr>
        <w:top w:val="none" w:sz="0" w:space="0" w:color="auto"/>
        <w:left w:val="none" w:sz="0" w:space="0" w:color="auto"/>
        <w:bottom w:val="none" w:sz="0" w:space="0" w:color="auto"/>
        <w:right w:val="none" w:sz="0" w:space="0" w:color="auto"/>
      </w:divBdr>
    </w:div>
    <w:div w:id="1962806351">
      <w:bodyDiv w:val="1"/>
      <w:marLeft w:val="0"/>
      <w:marRight w:val="0"/>
      <w:marTop w:val="0"/>
      <w:marBottom w:val="0"/>
      <w:divBdr>
        <w:top w:val="none" w:sz="0" w:space="0" w:color="auto"/>
        <w:left w:val="none" w:sz="0" w:space="0" w:color="auto"/>
        <w:bottom w:val="none" w:sz="0" w:space="0" w:color="auto"/>
        <w:right w:val="none" w:sz="0" w:space="0" w:color="auto"/>
      </w:divBdr>
    </w:div>
    <w:div w:id="21000571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DCF4E-74BE-454D-88CC-796553A16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968</Words>
  <Characters>5330</Characters>
  <Application>Microsoft Macintosh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UDG</Company>
  <LinksUpToDate>false</LinksUpToDate>
  <CharactersWithSpaces>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GONZALEZ</dc:creator>
  <cp:lastModifiedBy>Vero Alcalá</cp:lastModifiedBy>
  <cp:revision>2</cp:revision>
  <cp:lastPrinted>2015-03-13T03:18:00Z</cp:lastPrinted>
  <dcterms:created xsi:type="dcterms:W3CDTF">2017-12-16T19:48:00Z</dcterms:created>
  <dcterms:modified xsi:type="dcterms:W3CDTF">2017-12-16T19:48:00Z</dcterms:modified>
</cp:coreProperties>
</file>